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C3" w:rsidRDefault="001911C3">
      <w:pPr>
        <w:pStyle w:val="Textoindependiente"/>
        <w:ind w:firstLine="540"/>
        <w:jc w:val="center"/>
        <w:rPr>
          <w:b/>
        </w:rPr>
      </w:pPr>
      <w:r>
        <w:rPr>
          <w:b/>
        </w:rPr>
        <w:t xml:space="preserve">Aprueban el </w:t>
      </w:r>
      <w:r w:rsidRPr="00CE01EE">
        <w:rPr>
          <w:b/>
        </w:rPr>
        <w:t xml:space="preserve">Reglamento </w:t>
      </w:r>
      <w:r>
        <w:rPr>
          <w:b/>
          <w:bCs/>
        </w:rPr>
        <w:t xml:space="preserve">que Incentiva el Incremento de </w:t>
      </w:r>
      <w:smartTag w:uri="urn:schemas-microsoft-com:office:smarttags" w:element="PersonName">
        <w:smartTagPr>
          <w:attr w:name="ProductID" w:val="la Capacidad"/>
        </w:smartTagPr>
        <w:r>
          <w:rPr>
            <w:b/>
            <w:bCs/>
          </w:rPr>
          <w:t>la Capacidad</w:t>
        </w:r>
      </w:smartTag>
      <w:r>
        <w:rPr>
          <w:b/>
          <w:bCs/>
        </w:rPr>
        <w:t xml:space="preserve"> de Generación Eléctrica dentro del Marco </w:t>
      </w:r>
      <w:r w:rsidRPr="00CE01EE">
        <w:rPr>
          <w:b/>
        </w:rPr>
        <w:t xml:space="preserve">de </w:t>
      </w:r>
      <w:smartTag w:uri="urn:schemas-microsoft-com:office:smarttags" w:element="PersonName">
        <w:smartTagPr>
          <w:attr w:name="ProductID" w:val="la Ley N"/>
        </w:smartTagPr>
        <w:r w:rsidRPr="00CE01EE">
          <w:rPr>
            <w:b/>
          </w:rPr>
          <w:t>la Ley N</w:t>
        </w:r>
      </w:smartTag>
      <w:r w:rsidRPr="00CE01EE">
        <w:rPr>
          <w:b/>
        </w:rPr>
        <w:t xml:space="preserve">° 29970, </w:t>
      </w:r>
      <w:r>
        <w:rPr>
          <w:b/>
          <w:bCs/>
        </w:rPr>
        <w:t>“</w:t>
      </w:r>
      <w:r w:rsidRPr="00CE01EE">
        <w:rPr>
          <w:b/>
        </w:rPr>
        <w:t xml:space="preserve">Ley que Afianza </w:t>
      </w:r>
      <w:smartTag w:uri="urn:schemas-microsoft-com:office:smarttags" w:element="PersonName">
        <w:smartTagPr>
          <w:attr w:name="ProductID" w:val="la Seguridad Energética"/>
        </w:smartTagPr>
        <w:r w:rsidRPr="00E5237F">
          <w:rPr>
            <w:b/>
          </w:rPr>
          <w:t>la Seguridad Energética</w:t>
        </w:r>
      </w:smartTag>
      <w:r w:rsidRPr="00E5237F">
        <w:rPr>
          <w:b/>
        </w:rPr>
        <w:t xml:space="preserve"> y Promueve el Desarrollo de Polo Petroquímico en el Sur del País</w:t>
      </w:r>
      <w:r>
        <w:rPr>
          <w:b/>
          <w:bCs/>
        </w:rPr>
        <w:t>”</w:t>
      </w:r>
    </w:p>
    <w:p w:rsidR="001911C3" w:rsidRDefault="001911C3">
      <w:pPr>
        <w:jc w:val="center"/>
        <w:rPr>
          <w:rFonts w:ascii="Arial" w:hAnsi="Arial" w:cs="Arial"/>
          <w:b/>
          <w:sz w:val="22"/>
          <w:szCs w:val="28"/>
        </w:rPr>
      </w:pPr>
    </w:p>
    <w:p w:rsidR="001911C3" w:rsidRDefault="001911C3">
      <w:pPr>
        <w:pStyle w:val="Ttulo1"/>
        <w:spacing w:before="120" w:after="120"/>
      </w:pPr>
      <w:r>
        <w:t xml:space="preserve">EL PRESIDENTE DE </w:t>
      </w:r>
      <w:smartTag w:uri="urn:schemas-microsoft-com:office:smarttags" w:element="PersonName">
        <w:smartTagPr>
          <w:attr w:name="ProductID" w:val="LA REPÚBLICA"/>
        </w:smartTagPr>
        <w:r>
          <w:t>LA REPÚBLICA</w:t>
        </w:r>
      </w:smartTag>
    </w:p>
    <w:p w:rsidR="001911C3" w:rsidRDefault="001911C3">
      <w:pPr>
        <w:spacing w:before="120" w:after="120"/>
        <w:ind w:firstLine="540"/>
        <w:rPr>
          <w:rFonts w:ascii="Arial" w:hAnsi="Arial" w:cs="Arial"/>
          <w:b/>
          <w:bCs/>
          <w:sz w:val="22"/>
        </w:rPr>
      </w:pPr>
    </w:p>
    <w:p w:rsidR="001911C3" w:rsidRDefault="001911C3">
      <w:pPr>
        <w:spacing w:before="120" w:after="120"/>
        <w:ind w:firstLine="540"/>
        <w:rPr>
          <w:rFonts w:ascii="Arial" w:hAnsi="Arial" w:cs="Arial"/>
          <w:b/>
          <w:bCs/>
          <w:sz w:val="22"/>
        </w:rPr>
      </w:pPr>
      <w:r>
        <w:rPr>
          <w:rFonts w:ascii="Arial" w:hAnsi="Arial" w:cs="Arial"/>
          <w:b/>
          <w:bCs/>
          <w:sz w:val="22"/>
        </w:rPr>
        <w:t>CONSIDERANDO:</w:t>
      </w:r>
    </w:p>
    <w:p w:rsidR="001911C3" w:rsidRPr="00A67B88" w:rsidRDefault="001911C3">
      <w:pPr>
        <w:spacing w:before="120" w:after="120"/>
        <w:rPr>
          <w:rFonts w:ascii="Arial" w:hAnsi="Arial" w:cs="Arial"/>
          <w:sz w:val="22"/>
        </w:rPr>
      </w:pPr>
    </w:p>
    <w:p w:rsidR="001911C3" w:rsidRPr="00D51413" w:rsidRDefault="001911C3" w:rsidP="004826BB">
      <w:pPr>
        <w:pStyle w:val="Textoindependiente"/>
        <w:spacing w:before="120" w:after="120"/>
        <w:ind w:firstLine="539"/>
      </w:pPr>
      <w:r w:rsidRPr="00D51413">
        <w:t xml:space="preserve">Que, </w:t>
      </w:r>
      <w:smartTag w:uri="urn:schemas-microsoft-com:office:smarttags" w:element="PersonName">
        <w:smartTagPr>
          <w:attr w:name="ProductID" w:val="la Ley N"/>
        </w:smartTagPr>
        <w:r w:rsidRPr="00D51413">
          <w:t>la Ley N</w:t>
        </w:r>
      </w:smartTag>
      <w:r w:rsidRPr="00D51413">
        <w:t xml:space="preserve">° 29970, Ley que Afianza </w:t>
      </w:r>
      <w:smartTag w:uri="urn:schemas-microsoft-com:office:smarttags" w:element="PersonName">
        <w:smartTagPr>
          <w:attr w:name="ProductID" w:val="la Seguridad Energética"/>
        </w:smartTagPr>
        <w:r w:rsidRPr="00D51413">
          <w:t>la Seguridad Energética</w:t>
        </w:r>
      </w:smartTag>
      <w:r w:rsidRPr="00D51413">
        <w:t xml:space="preserve"> y Promueve el Desarrollo de Polo Petroquímico en el Sur del País, en su artículo 1, numeral 1.1, establece que a fin de incrementar la confiabilidad en la producción y transporte de energía, el Ministerio de Energía y Minas en el uso de sus facultades, considera como </w:t>
      </w:r>
      <w:proofErr w:type="gramStart"/>
      <w:r w:rsidRPr="00D51413">
        <w:t>principios</w:t>
      </w:r>
      <w:proofErr w:type="gramEnd"/>
      <w:r w:rsidRPr="00D51413">
        <w:t xml:space="preserve"> para </w:t>
      </w:r>
      <w:r>
        <w:t xml:space="preserve">afianzar </w:t>
      </w:r>
      <w:r w:rsidRPr="00D51413">
        <w:t xml:space="preserve">la seguridad </w:t>
      </w:r>
      <w:r>
        <w:t xml:space="preserve">en </w:t>
      </w:r>
      <w:r w:rsidRPr="00D51413">
        <w:t>el suministro de energía, la desconcentración geográfica de la producción de energía, y la mayor capacidad de la producción respecto a la demanda (margen de reserva);</w:t>
      </w:r>
    </w:p>
    <w:p w:rsidR="001911C3" w:rsidRDefault="001911C3">
      <w:pPr>
        <w:pStyle w:val="Textoindependiente"/>
        <w:spacing w:before="120" w:after="120"/>
        <w:ind w:firstLine="539"/>
      </w:pPr>
      <w:r>
        <w:t>Que, en concordancia con el numeral 1.3 de la referida Ley N° 29970, corresponde al Ministerio definir las acciones para incrementar la seguridad en el suministro de energía;</w:t>
      </w:r>
    </w:p>
    <w:p w:rsidR="001911C3" w:rsidRDefault="001911C3">
      <w:pPr>
        <w:pStyle w:val="Textoindependiente"/>
        <w:spacing w:before="120" w:after="120"/>
        <w:ind w:firstLine="539"/>
      </w:pPr>
      <w:r>
        <w:t xml:space="preserve">Que, de conformidad a lo estipulado en el numeral 5.11 de </w:t>
      </w:r>
      <w:smartTag w:uri="urn:schemas-microsoft-com:office:smarttags" w:element="PersonName">
        <w:smartTagPr>
          <w:attr w:name="ProductID" w:val="la Clausula Quinta"/>
        </w:smartTagPr>
        <w:r>
          <w:t xml:space="preserve">la </w:t>
        </w:r>
        <w:proofErr w:type="spellStart"/>
        <w:r>
          <w:t>Clausula</w:t>
        </w:r>
        <w:proofErr w:type="spellEnd"/>
        <w:r>
          <w:t xml:space="preserve"> Quinta</w:t>
        </w:r>
      </w:smartTag>
      <w:r>
        <w:t xml:space="preserve"> del Contrato de Licencia para </w:t>
      </w:r>
      <w:smartTag w:uri="urn:schemas-microsoft-com:office:smarttags" w:element="PersonName">
        <w:smartTagPr>
          <w:attr w:name="ProductID" w:val="la Explotación"/>
        </w:smartTagPr>
        <w:r>
          <w:t>la Explotación</w:t>
        </w:r>
      </w:smartTag>
      <w:r>
        <w:t xml:space="preserve"> de Hidrocarburos en el Lote 88, es obligación del Contratista el abastecer la demanda de gas natural del mercado interno;</w:t>
      </w:r>
    </w:p>
    <w:p w:rsidR="001911C3" w:rsidRDefault="001911C3">
      <w:pPr>
        <w:pStyle w:val="Textoindependiente"/>
        <w:spacing w:before="120" w:after="120"/>
        <w:ind w:firstLine="539"/>
      </w:pPr>
      <w:r>
        <w:t>Que, resulta necesario implementar lo dispuesto en el artículo 1 del Decreto Supremo N° 068-2009-EM referido a la obligación del Contratista de suministrar gas natural para abastecer la demanda de la zona Sur del país;</w:t>
      </w:r>
    </w:p>
    <w:p w:rsidR="001911C3" w:rsidRPr="00D51413" w:rsidRDefault="001911C3">
      <w:pPr>
        <w:pStyle w:val="Textoindependiente"/>
        <w:spacing w:before="120" w:after="120"/>
        <w:ind w:firstLine="539"/>
      </w:pPr>
      <w:r w:rsidRPr="00D51413">
        <w:t xml:space="preserve">Que, en tal sentido, en concordancia con </w:t>
      </w:r>
      <w:r>
        <w:t>los</w:t>
      </w:r>
      <w:r w:rsidRPr="00D51413">
        <w:t xml:space="preserve"> considerando</w:t>
      </w:r>
      <w:r>
        <w:t>s</w:t>
      </w:r>
      <w:r w:rsidRPr="00D51413">
        <w:t xml:space="preserve"> precedente</w:t>
      </w:r>
      <w:r>
        <w:t>s</w:t>
      </w:r>
      <w:r w:rsidRPr="00D51413">
        <w:t xml:space="preserve">, resulta necesario </w:t>
      </w:r>
      <w:r>
        <w:t xml:space="preserve">establecer </w:t>
      </w:r>
      <w:r w:rsidRPr="00D51413">
        <w:t xml:space="preserve">las disposiciones reglamentarias, a fin </w:t>
      </w:r>
      <w:r>
        <w:t xml:space="preserve">de </w:t>
      </w:r>
      <w:r w:rsidRPr="00D51413">
        <w:t xml:space="preserve">que </w:t>
      </w:r>
      <w:r>
        <w:t>se</w:t>
      </w:r>
      <w:r w:rsidRPr="00D51413">
        <w:t xml:space="preserve"> </w:t>
      </w:r>
      <w:r>
        <w:t xml:space="preserve">definan los criterios a considerar en el incremento de </w:t>
      </w:r>
      <w:smartTag w:uri="urn:schemas-microsoft-com:office:smarttags" w:element="PersonName">
        <w:smartTagPr>
          <w:attr w:name="ProductID" w:val="la Capacidad"/>
        </w:smartTagPr>
        <w:r>
          <w:t>la</w:t>
        </w:r>
      </w:smartTag>
      <w:r>
        <w:t xml:space="preserve"> Capacidad de Generación Eléctrica</w:t>
      </w:r>
      <w:r w:rsidRPr="00D51413">
        <w:t xml:space="preserve"> que contribuya</w:t>
      </w:r>
      <w:r>
        <w:t>n</w:t>
      </w:r>
      <w:r w:rsidRPr="00D51413">
        <w:t xml:space="preserve"> a la seguridad del abastecimiento de la demanda de electricidad en el SEIN;</w:t>
      </w:r>
    </w:p>
    <w:p w:rsidR="001911C3" w:rsidRPr="009B091E" w:rsidRDefault="001911C3" w:rsidP="009B091E">
      <w:pPr>
        <w:pStyle w:val="Textoindependiente"/>
        <w:spacing w:before="120" w:after="120"/>
        <w:ind w:firstLine="539"/>
      </w:pPr>
      <w:r w:rsidRPr="00D51413">
        <w:t xml:space="preserve">Que, en este sentido, es necesario </w:t>
      </w:r>
      <w:r>
        <w:t>definir</w:t>
      </w:r>
      <w:r w:rsidRPr="00D51413">
        <w:t xml:space="preserve"> </w:t>
      </w:r>
      <w:r>
        <w:t xml:space="preserve">la reglamentación de </w:t>
      </w:r>
      <w:smartTag w:uri="urn:schemas-microsoft-com:office:smarttags" w:element="PersonName">
        <w:smartTagPr>
          <w:attr w:name="ProductID" w:val="la Ley N"/>
        </w:smartTagPr>
        <w:r>
          <w:t xml:space="preserve">la </w:t>
        </w:r>
        <w:r w:rsidRPr="009B091E">
          <w:t>Ley N</w:t>
        </w:r>
      </w:smartTag>
      <w:r w:rsidRPr="009B091E">
        <w:t xml:space="preserve">° 29970, Ley que Afianza </w:t>
      </w:r>
      <w:smartTag w:uri="urn:schemas-microsoft-com:office:smarttags" w:element="PersonName">
        <w:smartTagPr>
          <w:attr w:name="ProductID" w:val="la Seguridad Energética"/>
        </w:smartTagPr>
        <w:r w:rsidRPr="009B091E">
          <w:t>la Seguridad Energética</w:t>
        </w:r>
      </w:smartTag>
      <w:r w:rsidRPr="009B091E">
        <w:t xml:space="preserve"> y Promueve el Desarrollo de Polo Petroquímico en el Sur del País, en lo correspondiente a</w:t>
      </w:r>
      <w:r>
        <w:t>l incremento</w:t>
      </w:r>
      <w:r w:rsidRPr="009B091E">
        <w:t xml:space="preserve"> de </w:t>
      </w:r>
      <w:smartTag w:uri="urn:schemas-microsoft-com:office:smarttags" w:element="PersonName">
        <w:smartTagPr>
          <w:attr w:name="ProductID" w:val="la Capacidad"/>
        </w:smartTagPr>
        <w:r>
          <w:t>la</w:t>
        </w:r>
      </w:smartTag>
      <w:r>
        <w:t xml:space="preserve"> </w:t>
      </w:r>
      <w:r w:rsidRPr="009B091E">
        <w:t>Capacidad de Generación Eléctrica</w:t>
      </w:r>
      <w:r>
        <w:t>;</w:t>
      </w:r>
    </w:p>
    <w:p w:rsidR="001911C3" w:rsidRPr="00A67B88" w:rsidRDefault="001911C3">
      <w:pPr>
        <w:pStyle w:val="Textoindependiente"/>
        <w:spacing w:before="120" w:after="120"/>
        <w:ind w:firstLine="539"/>
      </w:pPr>
      <w:r w:rsidRPr="00D51413">
        <w:t xml:space="preserve">De conformidad con las atribuciones previstas en los numerales 8) y 24) del artículo 118 de </w:t>
      </w:r>
      <w:smartTag w:uri="urn:schemas-microsoft-com:office:smarttags" w:element="PersonName">
        <w:smartTagPr>
          <w:attr w:name="ProductID" w:val="la Constitución Política"/>
        </w:smartTagPr>
        <w:r w:rsidRPr="00D51413">
          <w:t>la Constitución Política</w:t>
        </w:r>
      </w:smartTag>
      <w:r w:rsidRPr="00D51413">
        <w:t xml:space="preserve"> del Perú;</w:t>
      </w:r>
    </w:p>
    <w:p w:rsidR="001911C3" w:rsidRPr="00A67B88" w:rsidRDefault="001911C3">
      <w:pPr>
        <w:pStyle w:val="Textoindependiente"/>
        <w:ind w:firstLine="540"/>
      </w:pPr>
    </w:p>
    <w:p w:rsidR="001911C3" w:rsidRPr="00A67B88" w:rsidRDefault="001911C3">
      <w:pPr>
        <w:ind w:firstLine="540"/>
        <w:rPr>
          <w:rFonts w:ascii="Arial" w:hAnsi="Arial" w:cs="Arial"/>
          <w:b/>
          <w:bCs/>
          <w:sz w:val="22"/>
        </w:rPr>
      </w:pPr>
      <w:r w:rsidRPr="00A67B88">
        <w:rPr>
          <w:rFonts w:ascii="Arial" w:hAnsi="Arial" w:cs="Arial"/>
          <w:b/>
          <w:bCs/>
          <w:sz w:val="22"/>
        </w:rPr>
        <w:t>DECRETA:</w:t>
      </w:r>
    </w:p>
    <w:p w:rsidR="001911C3" w:rsidRDefault="001911C3">
      <w:pPr>
        <w:pStyle w:val="Textoindependiente"/>
        <w:ind w:firstLine="540"/>
      </w:pPr>
    </w:p>
    <w:p w:rsidR="001911C3" w:rsidRDefault="001911C3" w:rsidP="00CE01EE">
      <w:pPr>
        <w:pStyle w:val="Textoindependiente"/>
        <w:ind w:firstLine="540"/>
        <w:rPr>
          <w:b/>
          <w:bCs/>
        </w:rPr>
      </w:pPr>
      <w:r w:rsidRPr="00CE01EE">
        <w:rPr>
          <w:b/>
          <w:bCs/>
        </w:rPr>
        <w:t xml:space="preserve">Artículo 1°.- </w:t>
      </w:r>
      <w:r>
        <w:rPr>
          <w:b/>
          <w:bCs/>
        </w:rPr>
        <w:t xml:space="preserve">Aprobar el Reglamento que Incentiva el Incremento de </w:t>
      </w:r>
      <w:smartTag w:uri="urn:schemas-microsoft-com:office:smarttags" w:element="PersonName">
        <w:smartTagPr>
          <w:attr w:name="ProductID" w:val="la Capacidad"/>
        </w:smartTagPr>
        <w:r>
          <w:rPr>
            <w:b/>
            <w:bCs/>
          </w:rPr>
          <w:t>la</w:t>
        </w:r>
      </w:smartTag>
      <w:r>
        <w:rPr>
          <w:b/>
          <w:bCs/>
        </w:rPr>
        <w:t xml:space="preserve"> Capacidad de Generación Eléctrica</w:t>
      </w:r>
    </w:p>
    <w:p w:rsidR="001911C3" w:rsidRPr="00CE01EE" w:rsidRDefault="001911C3" w:rsidP="00CE01EE">
      <w:pPr>
        <w:pStyle w:val="Textoindependiente"/>
        <w:ind w:firstLine="540"/>
        <w:rPr>
          <w:bCs/>
        </w:rPr>
      </w:pPr>
      <w:r w:rsidRPr="00CE01EE">
        <w:rPr>
          <w:bCs/>
        </w:rPr>
        <w:t xml:space="preserve">Aprobar el Reglamento </w:t>
      </w:r>
      <w:r w:rsidRPr="00CC5A65">
        <w:rPr>
          <w:bCs/>
        </w:rPr>
        <w:t xml:space="preserve">que Incentiva el Incremento de </w:t>
      </w:r>
      <w:smartTag w:uri="urn:schemas-microsoft-com:office:smarttags" w:element="PersonName">
        <w:smartTagPr>
          <w:attr w:name="ProductID" w:val="la Capacidad"/>
        </w:smartTagPr>
        <w:r w:rsidRPr="00CC5A65">
          <w:rPr>
            <w:bCs/>
          </w:rPr>
          <w:t>la Capacidad</w:t>
        </w:r>
      </w:smartTag>
      <w:r w:rsidRPr="00CC5A65">
        <w:rPr>
          <w:bCs/>
        </w:rPr>
        <w:t xml:space="preserve"> de Generación Eléctrica dentro del marco </w:t>
      </w:r>
      <w:r w:rsidRPr="00CE01EE">
        <w:rPr>
          <w:bCs/>
        </w:rPr>
        <w:t xml:space="preserve">de </w:t>
      </w:r>
      <w:smartTag w:uri="urn:schemas-microsoft-com:office:smarttags" w:element="PersonName">
        <w:smartTagPr>
          <w:attr w:name="ProductID" w:val="la Ley N"/>
        </w:smartTagPr>
        <w:r w:rsidRPr="00CE01EE">
          <w:rPr>
            <w:bCs/>
          </w:rPr>
          <w:t>la Ley N</w:t>
        </w:r>
      </w:smartTag>
      <w:r w:rsidRPr="00CE01EE">
        <w:rPr>
          <w:bCs/>
        </w:rPr>
        <w:t xml:space="preserve">° 29970, Ley que Afianza </w:t>
      </w:r>
      <w:smartTag w:uri="urn:schemas-microsoft-com:office:smarttags" w:element="PersonName">
        <w:smartTagPr>
          <w:attr w:name="ProductID" w:val="la Seguridad Energética"/>
        </w:smartTagPr>
        <w:r w:rsidRPr="00CE01EE">
          <w:rPr>
            <w:bCs/>
          </w:rPr>
          <w:t>la Seguridad Energética</w:t>
        </w:r>
      </w:smartTag>
      <w:r w:rsidRPr="00CE01EE">
        <w:rPr>
          <w:bCs/>
        </w:rPr>
        <w:t xml:space="preserve"> y Promueve el Desarrollo de Polo Petroquímico en el Sur del País</w:t>
      </w:r>
      <w:r>
        <w:rPr>
          <w:bCs/>
        </w:rPr>
        <w:t>.</w:t>
      </w:r>
    </w:p>
    <w:p w:rsidR="001911C3" w:rsidRDefault="001911C3">
      <w:pPr>
        <w:pStyle w:val="Textoindependiente"/>
        <w:ind w:firstLine="540"/>
        <w:rPr>
          <w:b/>
        </w:rPr>
      </w:pPr>
    </w:p>
    <w:p w:rsidR="001911C3" w:rsidRDefault="001911C3" w:rsidP="002C53C7">
      <w:pPr>
        <w:pStyle w:val="Textoindependiente"/>
        <w:ind w:firstLine="540"/>
        <w:rPr>
          <w:b/>
          <w:bCs/>
        </w:rPr>
      </w:pPr>
      <w:r w:rsidRPr="00CE01EE">
        <w:rPr>
          <w:b/>
          <w:bCs/>
        </w:rPr>
        <w:t xml:space="preserve">Artículo </w:t>
      </w:r>
      <w:r>
        <w:rPr>
          <w:b/>
          <w:bCs/>
        </w:rPr>
        <w:t>2</w:t>
      </w:r>
      <w:r w:rsidRPr="00CE01EE">
        <w:rPr>
          <w:b/>
          <w:bCs/>
        </w:rPr>
        <w:t xml:space="preserve">°.- </w:t>
      </w:r>
      <w:r>
        <w:rPr>
          <w:b/>
          <w:bCs/>
        </w:rPr>
        <w:t>Refrendo y Vigencia</w:t>
      </w:r>
    </w:p>
    <w:p w:rsidR="001911C3" w:rsidRPr="00124362" w:rsidRDefault="001911C3" w:rsidP="007B7477">
      <w:pPr>
        <w:pStyle w:val="Textoindependiente"/>
        <w:spacing w:before="120" w:after="120"/>
        <w:ind w:firstLine="540"/>
        <w:rPr>
          <w:b/>
        </w:rPr>
      </w:pPr>
      <w:r>
        <w:t xml:space="preserve">El presente </w:t>
      </w:r>
      <w:r w:rsidRPr="00A67B88">
        <w:t>Decreto Supremo será refrendado por el Ministro de Energía y Minas, y</w:t>
      </w:r>
      <w:r>
        <w:t xml:space="preserve"> entrará en vigencia a partir del día siguiente de su publicación en el Diario Oficial El Peruano.</w:t>
      </w:r>
      <w:r>
        <w:rPr>
          <w:b/>
          <w:bCs/>
        </w:rPr>
        <w:tab/>
      </w:r>
      <w:r>
        <w:rPr>
          <w:b/>
          <w:bCs/>
        </w:rPr>
        <w:br w:type="page"/>
      </w:r>
    </w:p>
    <w:p w:rsidR="001911C3" w:rsidRPr="00CE01EE" w:rsidRDefault="001911C3" w:rsidP="00CE01EE">
      <w:pPr>
        <w:pStyle w:val="Textoindependiente"/>
        <w:ind w:firstLine="540"/>
        <w:jc w:val="center"/>
        <w:rPr>
          <w:b/>
        </w:rPr>
      </w:pPr>
      <w:r w:rsidRPr="00CE01EE">
        <w:rPr>
          <w:b/>
          <w:bCs/>
        </w:rPr>
        <w:t xml:space="preserve">Reglamento </w:t>
      </w:r>
      <w:r>
        <w:rPr>
          <w:b/>
          <w:bCs/>
        </w:rPr>
        <w:t xml:space="preserve">que Incentiva el Incremento de </w:t>
      </w:r>
      <w:smartTag w:uri="urn:schemas-microsoft-com:office:smarttags" w:element="PersonName">
        <w:smartTagPr>
          <w:attr w:name="ProductID" w:val="la Capacidad"/>
        </w:smartTagPr>
        <w:r>
          <w:rPr>
            <w:b/>
            <w:bCs/>
          </w:rPr>
          <w:t>la Capacidad</w:t>
        </w:r>
      </w:smartTag>
      <w:r>
        <w:rPr>
          <w:b/>
          <w:bCs/>
        </w:rPr>
        <w:t xml:space="preserve"> de Generación Eléctrica dentro del Marco </w:t>
      </w:r>
      <w:r w:rsidRPr="00CE01EE">
        <w:rPr>
          <w:b/>
          <w:bCs/>
        </w:rPr>
        <w:t xml:space="preserve">de </w:t>
      </w:r>
      <w:smartTag w:uri="urn:schemas-microsoft-com:office:smarttags" w:element="PersonName">
        <w:smartTagPr>
          <w:attr w:name="ProductID" w:val="la Ley N"/>
        </w:smartTagPr>
        <w:r w:rsidRPr="00CE01EE">
          <w:rPr>
            <w:b/>
            <w:bCs/>
          </w:rPr>
          <w:t>la Ley N</w:t>
        </w:r>
      </w:smartTag>
      <w:r w:rsidRPr="00CE01EE">
        <w:rPr>
          <w:b/>
          <w:bCs/>
        </w:rPr>
        <w:t xml:space="preserve">° 29970, </w:t>
      </w:r>
      <w:r>
        <w:rPr>
          <w:b/>
          <w:bCs/>
        </w:rPr>
        <w:t>“</w:t>
      </w:r>
      <w:r w:rsidRPr="00CE01EE">
        <w:rPr>
          <w:b/>
          <w:bCs/>
        </w:rPr>
        <w:t xml:space="preserve">Ley que Afianza </w:t>
      </w:r>
      <w:smartTag w:uri="urn:schemas-microsoft-com:office:smarttags" w:element="PersonName">
        <w:smartTagPr>
          <w:attr w:name="ProductID" w:val="la Seguridad Energética"/>
        </w:smartTagPr>
        <w:r w:rsidRPr="00CE01EE">
          <w:rPr>
            <w:b/>
            <w:bCs/>
          </w:rPr>
          <w:t>la Seguridad Energética</w:t>
        </w:r>
      </w:smartTag>
      <w:r w:rsidRPr="00CE01EE">
        <w:rPr>
          <w:b/>
          <w:bCs/>
        </w:rPr>
        <w:t xml:space="preserve"> y Promueve el Desarrollo de Polo Petroquímico en el Sur del País</w:t>
      </w:r>
      <w:r>
        <w:rPr>
          <w:b/>
          <w:bCs/>
        </w:rPr>
        <w:t>”</w:t>
      </w:r>
    </w:p>
    <w:p w:rsidR="001911C3" w:rsidRDefault="001911C3">
      <w:pPr>
        <w:pStyle w:val="Textoindependiente"/>
        <w:ind w:firstLine="540"/>
        <w:rPr>
          <w:b/>
        </w:rPr>
      </w:pPr>
    </w:p>
    <w:p w:rsidR="001911C3" w:rsidRPr="00A67B88" w:rsidRDefault="001911C3" w:rsidP="00CE01EE">
      <w:pPr>
        <w:pStyle w:val="Textoindependiente"/>
        <w:spacing w:before="120" w:after="120"/>
        <w:ind w:firstLine="540"/>
        <w:rPr>
          <w:b/>
          <w:bCs/>
        </w:rPr>
      </w:pPr>
      <w:r w:rsidRPr="00A67B88">
        <w:rPr>
          <w:b/>
          <w:bCs/>
        </w:rPr>
        <w:t xml:space="preserve">Artículo </w:t>
      </w:r>
      <w:r>
        <w:rPr>
          <w:b/>
          <w:bCs/>
        </w:rPr>
        <w:t>1°</w:t>
      </w:r>
      <w:r w:rsidRPr="00A67B88">
        <w:rPr>
          <w:b/>
          <w:bCs/>
        </w:rPr>
        <w:t xml:space="preserve">- </w:t>
      </w:r>
      <w:r>
        <w:rPr>
          <w:b/>
          <w:bCs/>
        </w:rPr>
        <w:t>Objeto</w:t>
      </w:r>
    </w:p>
    <w:p w:rsidR="001911C3" w:rsidRDefault="001911C3" w:rsidP="00CE01EE">
      <w:pPr>
        <w:pStyle w:val="Textoindependiente"/>
        <w:spacing w:before="120" w:after="120"/>
        <w:ind w:firstLine="540"/>
        <w:rPr>
          <w:bCs/>
        </w:rPr>
      </w:pPr>
      <w:r w:rsidRPr="00A67B88">
        <w:t xml:space="preserve">El presente </w:t>
      </w:r>
      <w:r>
        <w:t>Reglamento tiene por objeto aprobar las disposiciones necesarias que incentivan el incremento de la Capacidad de Generación Eléctrica, mediante subastas a través de las cuales se busca obtener nueva</w:t>
      </w:r>
      <w:r w:rsidRPr="00CE01EE">
        <w:t xml:space="preserve"> capacidad de la producción respecto a la demanda (margen de reserva)</w:t>
      </w:r>
      <w:r>
        <w:t>, así como la</w:t>
      </w:r>
      <w:r w:rsidRPr="00CE01EE">
        <w:t xml:space="preserve"> desconcentración geográfica de la producción de energía</w:t>
      </w:r>
      <w:r>
        <w:t xml:space="preserve"> en el Sistema Eléctrico Interconectado Nacional, conforme a lo objetivos contemplados en </w:t>
      </w:r>
      <w:smartTag w:uri="urn:schemas-microsoft-com:office:smarttags" w:element="PersonName">
        <w:smartTagPr>
          <w:attr w:name="ProductID" w:val="la Casa"/>
        </w:smartTagPr>
        <w:r>
          <w:t xml:space="preserve">la </w:t>
        </w:r>
        <w:r w:rsidRPr="00CE01EE">
          <w:rPr>
            <w:bCs/>
          </w:rPr>
          <w:t>Ley N</w:t>
        </w:r>
      </w:smartTag>
      <w:r w:rsidRPr="00CE01EE">
        <w:rPr>
          <w:bCs/>
        </w:rPr>
        <w:t>° 29970</w:t>
      </w:r>
      <w:r>
        <w:rPr>
          <w:bCs/>
        </w:rPr>
        <w:t>.</w:t>
      </w:r>
    </w:p>
    <w:p w:rsidR="001911C3" w:rsidRDefault="001911C3" w:rsidP="00CE01EE">
      <w:pPr>
        <w:pStyle w:val="Textoindependiente"/>
        <w:spacing w:before="120" w:after="120"/>
        <w:ind w:firstLine="540"/>
        <w:rPr>
          <w:bCs/>
        </w:rPr>
      </w:pPr>
    </w:p>
    <w:p w:rsidR="001911C3" w:rsidRDefault="001911C3" w:rsidP="00861596">
      <w:pPr>
        <w:pStyle w:val="Textoindependiente"/>
        <w:spacing w:before="120" w:after="120"/>
        <w:ind w:firstLine="540"/>
        <w:rPr>
          <w:b/>
          <w:bCs/>
        </w:rPr>
      </w:pPr>
      <w:r w:rsidRPr="009B091E">
        <w:rPr>
          <w:b/>
          <w:bCs/>
        </w:rPr>
        <w:t>Artículo 2°- Definiciones</w:t>
      </w:r>
    </w:p>
    <w:p w:rsidR="001911C3" w:rsidRPr="004806A4" w:rsidRDefault="001911C3" w:rsidP="009B091E">
      <w:pPr>
        <w:pStyle w:val="Textoindependiente"/>
        <w:spacing w:before="120" w:after="120"/>
        <w:ind w:firstLine="540"/>
      </w:pPr>
      <w:r w:rsidRPr="004806A4">
        <w:t>Todas las palabras, ya sea en singular o plural que empiecen con mayúscula, tienen los significados que se indican a continuación o los que se definen en la</w:t>
      </w:r>
      <w:r>
        <w:t>s leyes aplicables</w:t>
      </w:r>
      <w:r w:rsidRPr="004806A4">
        <w:t>:</w:t>
      </w:r>
    </w:p>
    <w:p w:rsidR="001911C3" w:rsidRPr="002C53C7" w:rsidRDefault="001911C3" w:rsidP="002C53C7">
      <w:pPr>
        <w:pStyle w:val="Textoindependiente"/>
        <w:spacing w:before="120" w:after="120"/>
        <w:ind w:left="1418" w:hanging="878"/>
        <w:rPr>
          <w:bCs/>
        </w:rPr>
      </w:pPr>
      <w:r w:rsidRPr="002C53C7">
        <w:rPr>
          <w:bCs/>
        </w:rPr>
        <w:t xml:space="preserve">2.1 </w:t>
      </w:r>
      <w:r w:rsidRPr="002C53C7">
        <w:rPr>
          <w:bCs/>
        </w:rPr>
        <w:tab/>
        <w:t xml:space="preserve">Adjudicatario: Es el postor al cual se le adjudica </w:t>
      </w:r>
      <w:smartTag w:uri="urn:schemas-microsoft-com:office:smarttags" w:element="PersonName">
        <w:smartTagPr>
          <w:attr w:name="ProductID" w:val="la Casa"/>
        </w:smartTagPr>
        <w:r w:rsidRPr="002C53C7">
          <w:rPr>
            <w:bCs/>
          </w:rPr>
          <w:t>la Buena Pro</w:t>
        </w:r>
      </w:smartTag>
      <w:r w:rsidRPr="002C53C7">
        <w:rPr>
          <w:bCs/>
        </w:rPr>
        <w:t xml:space="preserve"> de </w:t>
      </w:r>
      <w:smartTag w:uri="urn:schemas-microsoft-com:office:smarttags" w:element="PersonName">
        <w:smartTagPr>
          <w:attr w:name="ProductID" w:val="la Casa"/>
        </w:smartTagPr>
        <w:r w:rsidRPr="002C53C7">
          <w:rPr>
            <w:bCs/>
          </w:rPr>
          <w:t>la Subasta.</w:t>
        </w:r>
      </w:smartTag>
    </w:p>
    <w:p w:rsidR="001911C3" w:rsidRPr="002C53C7" w:rsidRDefault="001911C3" w:rsidP="002C53C7">
      <w:pPr>
        <w:pStyle w:val="Textoindependiente"/>
        <w:spacing w:before="120" w:after="120"/>
        <w:ind w:left="1418" w:hanging="878"/>
      </w:pPr>
      <w:r w:rsidRPr="002C53C7">
        <w:rPr>
          <w:bCs/>
        </w:rPr>
        <w:t xml:space="preserve">2.2 </w:t>
      </w:r>
      <w:r w:rsidRPr="002C53C7">
        <w:rPr>
          <w:bCs/>
        </w:rPr>
        <w:tab/>
      </w:r>
      <w:r w:rsidRPr="002C53C7">
        <w:t xml:space="preserve">Bases: Documento que regula el proceso de </w:t>
      </w:r>
      <w:r>
        <w:t>S</w:t>
      </w:r>
      <w:r w:rsidRPr="002C53C7">
        <w:t>ubasta.</w:t>
      </w:r>
    </w:p>
    <w:p w:rsidR="00D137FC" w:rsidRDefault="001911C3" w:rsidP="00D137FC">
      <w:pPr>
        <w:pStyle w:val="Textoindependiente"/>
        <w:spacing w:before="120" w:after="120"/>
        <w:ind w:left="1418" w:hanging="878"/>
        <w:rPr>
          <w:bCs/>
        </w:rPr>
      </w:pPr>
      <w:r w:rsidRPr="002C53C7">
        <w:rPr>
          <w:bCs/>
        </w:rPr>
        <w:t>2.3</w:t>
      </w:r>
      <w:r w:rsidRPr="002C53C7">
        <w:rPr>
          <w:bCs/>
        </w:rPr>
        <w:tab/>
        <w:t xml:space="preserve">Cargo por Capacidad de Generación Eléctrica: Es el cargo unitario determinado por OSINERGMIN para asegurar que el Adjudicatario reciba </w:t>
      </w:r>
      <w:smartTag w:uri="urn:schemas-microsoft-com:office:smarttags" w:element="PersonName">
        <w:smartTagPr>
          <w:attr w:name="ProductID" w:val="la Casa"/>
        </w:smartTagPr>
        <w:r w:rsidRPr="002C53C7">
          <w:rPr>
            <w:bCs/>
          </w:rPr>
          <w:t>la Remuneración Garantizada.</w:t>
        </w:r>
      </w:smartTag>
      <w:r w:rsidRPr="002C53C7">
        <w:rPr>
          <w:bCs/>
        </w:rPr>
        <w:t xml:space="preserve"> Este cargo será incluido en el Peaje Unitario por Conexión del Sistema Principal de Transmisión.</w:t>
      </w:r>
    </w:p>
    <w:p w:rsidR="007B4EFD" w:rsidRDefault="00D137FC" w:rsidP="007B4EFD">
      <w:pPr>
        <w:pStyle w:val="Textoindependiente"/>
        <w:spacing w:before="120" w:after="120"/>
        <w:ind w:left="1418" w:hanging="878"/>
        <w:rPr>
          <w:bCs/>
        </w:rPr>
      </w:pPr>
      <w:r>
        <w:rPr>
          <w:bCs/>
        </w:rPr>
        <w:t xml:space="preserve">2.4 </w:t>
      </w:r>
      <w:r>
        <w:rPr>
          <w:bCs/>
        </w:rPr>
        <w:tab/>
      </w:r>
      <w:r w:rsidRPr="002C53C7">
        <w:rPr>
          <w:bCs/>
        </w:rPr>
        <w:t xml:space="preserve">Cargo por </w:t>
      </w:r>
      <w:r>
        <w:rPr>
          <w:bCs/>
        </w:rPr>
        <w:t>Desconcentración</w:t>
      </w:r>
      <w:r w:rsidRPr="002C53C7">
        <w:rPr>
          <w:bCs/>
        </w:rPr>
        <w:t xml:space="preserve"> de </w:t>
      </w:r>
      <w:r>
        <w:rPr>
          <w:bCs/>
        </w:rPr>
        <w:t xml:space="preserve">la </w:t>
      </w:r>
      <w:r w:rsidRPr="002C53C7">
        <w:rPr>
          <w:bCs/>
        </w:rPr>
        <w:t xml:space="preserve">Generación Eléctrica: Es el cargo unitario determinado por OSINERGMIN para asegurar que el Adjudicatario reciba la </w:t>
      </w:r>
      <w:r>
        <w:rPr>
          <w:bCs/>
        </w:rPr>
        <w:t>Compensación a que se refiere el numeral 5.1 de la Ley 29970</w:t>
      </w:r>
      <w:r w:rsidRPr="002C53C7">
        <w:rPr>
          <w:bCs/>
        </w:rPr>
        <w:t>. Este cargo será incluido en el Peaje Unitario por Conexión del Sistema Principal de Transmisión.</w:t>
      </w:r>
    </w:p>
    <w:p w:rsidR="001911C3" w:rsidRPr="007B4EFD" w:rsidRDefault="007B4EFD" w:rsidP="007B4EFD">
      <w:pPr>
        <w:pStyle w:val="Textoindependiente"/>
        <w:spacing w:before="120" w:after="120"/>
        <w:ind w:left="1418" w:hanging="878"/>
        <w:rPr>
          <w:bCs/>
        </w:rPr>
      </w:pPr>
      <w:r>
        <w:rPr>
          <w:bCs/>
        </w:rPr>
        <w:t>2.5</w:t>
      </w:r>
      <w:r>
        <w:rPr>
          <w:bCs/>
        </w:rPr>
        <w:tab/>
      </w:r>
      <w:r w:rsidR="001911C3" w:rsidRPr="00F766D3">
        <w:rPr>
          <w:bCs/>
        </w:rPr>
        <w:t>Contrato</w:t>
      </w:r>
      <w:r w:rsidR="001911C3" w:rsidRPr="002C53C7">
        <w:rPr>
          <w:bCs/>
        </w:rPr>
        <w:t xml:space="preserve"> de </w:t>
      </w:r>
      <w:r w:rsidR="001911C3" w:rsidRPr="00F766D3">
        <w:rPr>
          <w:bCs/>
        </w:rPr>
        <w:t>Capacidad o Contrato: Contrato resultante del proceso de Subasta, suscrito entre el Adjudicatario y el Ministerio de Energía y Minas.</w:t>
      </w:r>
    </w:p>
    <w:p w:rsidR="001911C3" w:rsidRPr="004806A4" w:rsidRDefault="007B4EFD" w:rsidP="009B091E">
      <w:pPr>
        <w:pStyle w:val="Textoindependiente"/>
        <w:spacing w:before="120" w:after="120"/>
        <w:ind w:firstLine="540"/>
      </w:pPr>
      <w:r>
        <w:rPr>
          <w:bCs/>
        </w:rPr>
        <w:t>2.6</w:t>
      </w:r>
      <w:r w:rsidR="001911C3" w:rsidRPr="002C53C7">
        <w:rPr>
          <w:bCs/>
        </w:rPr>
        <w:tab/>
        <w:t xml:space="preserve">Oferta: </w:t>
      </w:r>
      <w:r w:rsidR="001911C3" w:rsidRPr="002C53C7">
        <w:t xml:space="preserve">Es el precio </w:t>
      </w:r>
      <w:r w:rsidR="00F766D3">
        <w:t>y condiciones ofrecidos</w:t>
      </w:r>
      <w:r w:rsidR="001911C3" w:rsidRPr="002C53C7">
        <w:t xml:space="preserve"> por el Adjudicatario.</w:t>
      </w:r>
    </w:p>
    <w:p w:rsidR="001911C3" w:rsidRPr="00BC7A80" w:rsidRDefault="007B4EFD" w:rsidP="002C53C7">
      <w:pPr>
        <w:pStyle w:val="Textoindependiente"/>
        <w:spacing w:before="120" w:after="120"/>
        <w:ind w:left="1418" w:hanging="878"/>
      </w:pPr>
      <w:r>
        <w:rPr>
          <w:bCs/>
        </w:rPr>
        <w:t>2.7</w:t>
      </w:r>
      <w:r w:rsidR="001911C3">
        <w:rPr>
          <w:bCs/>
        </w:rPr>
        <w:tab/>
      </w:r>
      <w:r w:rsidR="001911C3" w:rsidRPr="00F21F9C">
        <w:rPr>
          <w:bCs/>
        </w:rPr>
        <w:t xml:space="preserve">Potencia </w:t>
      </w:r>
      <w:r w:rsidR="001911C3">
        <w:rPr>
          <w:bCs/>
        </w:rPr>
        <w:t xml:space="preserve">Adjudicada: </w:t>
      </w:r>
      <w:r w:rsidR="001911C3" w:rsidRPr="009B091E">
        <w:t xml:space="preserve">Es la potencia </w:t>
      </w:r>
      <w:r w:rsidR="00706671">
        <w:t xml:space="preserve">comprometida </w:t>
      </w:r>
      <w:r w:rsidR="001911C3" w:rsidRPr="009B091E">
        <w:t xml:space="preserve">que el Adjudicatario suministra durante el </w:t>
      </w:r>
      <w:r w:rsidR="001911C3">
        <w:t>p</w:t>
      </w:r>
      <w:r w:rsidR="001911C3" w:rsidRPr="009B091E">
        <w:t xml:space="preserve">lazo </w:t>
      </w:r>
      <w:r w:rsidR="001911C3">
        <w:t>c</w:t>
      </w:r>
      <w:r w:rsidR="001911C3" w:rsidRPr="009B091E">
        <w:t>ontractual,</w:t>
      </w:r>
      <w:r w:rsidR="001911C3">
        <w:t xml:space="preserve"> </w:t>
      </w:r>
      <w:r w:rsidR="001911C3" w:rsidRPr="009B091E">
        <w:t xml:space="preserve">conforme a lo establecido en el respectivo Contrato de </w:t>
      </w:r>
      <w:r w:rsidR="001911C3">
        <w:t>Capacidad</w:t>
      </w:r>
      <w:r w:rsidR="001911C3" w:rsidRPr="009B091E">
        <w:t>.</w:t>
      </w:r>
    </w:p>
    <w:p w:rsidR="001911C3" w:rsidRPr="00861596" w:rsidRDefault="007B4EFD" w:rsidP="002C53C7">
      <w:pPr>
        <w:pStyle w:val="Textoindependiente"/>
        <w:spacing w:before="120" w:after="120"/>
        <w:ind w:left="1418" w:hanging="878"/>
        <w:rPr>
          <w:bCs/>
        </w:rPr>
      </w:pPr>
      <w:r>
        <w:rPr>
          <w:bCs/>
        </w:rPr>
        <w:t>2.8</w:t>
      </w:r>
      <w:r w:rsidR="001911C3">
        <w:rPr>
          <w:bCs/>
        </w:rPr>
        <w:t xml:space="preserve"> </w:t>
      </w:r>
      <w:r w:rsidR="001911C3">
        <w:rPr>
          <w:bCs/>
        </w:rPr>
        <w:tab/>
      </w:r>
      <w:r w:rsidR="001911C3" w:rsidRPr="009B091E">
        <w:rPr>
          <w:bCs/>
        </w:rPr>
        <w:t>Potencia Requerida</w:t>
      </w:r>
      <w:r w:rsidR="001911C3">
        <w:rPr>
          <w:bCs/>
        </w:rPr>
        <w:t>: Es la cantidad total de potencia</w:t>
      </w:r>
      <w:r w:rsidR="00706671">
        <w:rPr>
          <w:bCs/>
        </w:rPr>
        <w:t xml:space="preserve"> comprometida  </w:t>
      </w:r>
      <w:r w:rsidR="001911C3" w:rsidRPr="009B091E">
        <w:rPr>
          <w:bCs/>
        </w:rPr>
        <w:t>materia</w:t>
      </w:r>
      <w:r w:rsidR="001911C3">
        <w:rPr>
          <w:bCs/>
        </w:rPr>
        <w:t xml:space="preserve"> </w:t>
      </w:r>
      <w:r w:rsidR="001911C3" w:rsidRPr="009B091E">
        <w:rPr>
          <w:bCs/>
        </w:rPr>
        <w:t xml:space="preserve">de la Subasta. La </w:t>
      </w:r>
      <w:r w:rsidR="001911C3">
        <w:rPr>
          <w:bCs/>
        </w:rPr>
        <w:t xml:space="preserve">Potencia </w:t>
      </w:r>
      <w:r w:rsidR="001911C3" w:rsidRPr="009B091E">
        <w:rPr>
          <w:bCs/>
        </w:rPr>
        <w:t>Requerida así como la participación de cada tecnología para cubrir</w:t>
      </w:r>
      <w:r w:rsidR="001911C3">
        <w:rPr>
          <w:bCs/>
        </w:rPr>
        <w:t xml:space="preserve"> </w:t>
      </w:r>
      <w:r w:rsidR="001911C3" w:rsidRPr="009B091E">
        <w:rPr>
          <w:bCs/>
        </w:rPr>
        <w:t xml:space="preserve">dicha </w:t>
      </w:r>
      <w:r w:rsidR="001911C3">
        <w:rPr>
          <w:bCs/>
        </w:rPr>
        <w:t>potencia</w:t>
      </w:r>
      <w:r w:rsidR="001911C3" w:rsidRPr="009B091E">
        <w:rPr>
          <w:bCs/>
        </w:rPr>
        <w:t>, es determinada por el Ministerio</w:t>
      </w:r>
      <w:r w:rsidR="001911C3">
        <w:rPr>
          <w:bCs/>
        </w:rPr>
        <w:t xml:space="preserve"> de Energía y Minas</w:t>
      </w:r>
      <w:r w:rsidR="001911C3" w:rsidRPr="009B091E">
        <w:rPr>
          <w:bCs/>
        </w:rPr>
        <w:t>.</w:t>
      </w:r>
    </w:p>
    <w:p w:rsidR="001911C3" w:rsidRPr="009B091E" w:rsidRDefault="007B4EFD" w:rsidP="002C53C7">
      <w:pPr>
        <w:pStyle w:val="Textoindependiente"/>
        <w:spacing w:before="120" w:after="120"/>
        <w:ind w:left="1418" w:hanging="878"/>
        <w:rPr>
          <w:bCs/>
        </w:rPr>
      </w:pPr>
      <w:r>
        <w:rPr>
          <w:bCs/>
        </w:rPr>
        <w:t>2.9</w:t>
      </w:r>
      <w:r w:rsidR="001911C3">
        <w:rPr>
          <w:bCs/>
        </w:rPr>
        <w:tab/>
      </w:r>
      <w:r w:rsidR="001911C3" w:rsidRPr="002C53C7">
        <w:rPr>
          <w:bCs/>
        </w:rPr>
        <w:t>Precio Máximo:</w:t>
      </w:r>
      <w:r w:rsidR="001911C3">
        <w:rPr>
          <w:bCs/>
        </w:rPr>
        <w:t xml:space="preserve"> </w:t>
      </w:r>
      <w:r w:rsidR="001911C3" w:rsidRPr="009B091E">
        <w:rPr>
          <w:bCs/>
        </w:rPr>
        <w:t xml:space="preserve">Es </w:t>
      </w:r>
      <w:r w:rsidR="001911C3">
        <w:rPr>
          <w:bCs/>
        </w:rPr>
        <w:t xml:space="preserve">el precio tope </w:t>
      </w:r>
      <w:r w:rsidR="001911C3" w:rsidRPr="009B091E">
        <w:rPr>
          <w:bCs/>
        </w:rPr>
        <w:t>para efectos de la Subasta</w:t>
      </w:r>
      <w:r w:rsidR="00F766D3">
        <w:rPr>
          <w:bCs/>
        </w:rPr>
        <w:t>.</w:t>
      </w:r>
    </w:p>
    <w:p w:rsidR="001911C3" w:rsidRPr="009B091E" w:rsidRDefault="007B4EFD" w:rsidP="002C53C7">
      <w:pPr>
        <w:pStyle w:val="Textoindependiente"/>
        <w:spacing w:before="120" w:after="120"/>
        <w:ind w:left="1418" w:hanging="878"/>
        <w:rPr>
          <w:bCs/>
        </w:rPr>
      </w:pPr>
      <w:r>
        <w:rPr>
          <w:bCs/>
        </w:rPr>
        <w:t>2.10</w:t>
      </w:r>
      <w:r w:rsidR="001911C3">
        <w:rPr>
          <w:bCs/>
        </w:rPr>
        <w:tab/>
      </w:r>
      <w:r w:rsidR="001911C3" w:rsidRPr="002C53C7">
        <w:rPr>
          <w:bCs/>
        </w:rPr>
        <w:t>Subastas de Capacidad de Generación Eléctrica o Subasta: Es el proceso de concurso público convocado y conducido por PROINVERSIÓN, con la finalidad de adjudicar la Potencia Requerida</w:t>
      </w:r>
      <w:r w:rsidR="001911C3" w:rsidRPr="009B091E">
        <w:rPr>
          <w:bCs/>
        </w:rPr>
        <w:t>.</w:t>
      </w:r>
    </w:p>
    <w:p w:rsidR="001911C3" w:rsidRDefault="007B4EFD" w:rsidP="002C53C7">
      <w:pPr>
        <w:pStyle w:val="Textoindependiente"/>
        <w:spacing w:before="120" w:after="120"/>
        <w:ind w:left="1418" w:hanging="878"/>
        <w:rPr>
          <w:bCs/>
        </w:rPr>
      </w:pPr>
      <w:r>
        <w:rPr>
          <w:bCs/>
        </w:rPr>
        <w:t>2.11</w:t>
      </w:r>
      <w:r w:rsidR="001911C3">
        <w:rPr>
          <w:bCs/>
        </w:rPr>
        <w:tab/>
      </w:r>
      <w:r w:rsidR="001911C3" w:rsidRPr="002C53C7">
        <w:rPr>
          <w:bCs/>
        </w:rPr>
        <w:t>Remuneración G</w:t>
      </w:r>
      <w:r w:rsidR="001911C3">
        <w:rPr>
          <w:bCs/>
        </w:rPr>
        <w:t>a</w:t>
      </w:r>
      <w:r w:rsidR="001911C3" w:rsidRPr="002C53C7">
        <w:rPr>
          <w:bCs/>
        </w:rPr>
        <w:t>rantizada:</w:t>
      </w:r>
      <w:r w:rsidR="001911C3">
        <w:rPr>
          <w:bCs/>
        </w:rPr>
        <w:t xml:space="preserve"> </w:t>
      </w:r>
      <w:r w:rsidR="001911C3" w:rsidRPr="002C53C7">
        <w:rPr>
          <w:bCs/>
        </w:rPr>
        <w:t xml:space="preserve">Es el ingreso que percibirá el Adjudicatario que es igual al precio de potencia adjudicado por la cantidad de </w:t>
      </w:r>
      <w:r w:rsidR="001911C3">
        <w:rPr>
          <w:bCs/>
        </w:rPr>
        <w:t>P</w:t>
      </w:r>
      <w:r w:rsidR="001911C3" w:rsidRPr="002C53C7">
        <w:rPr>
          <w:bCs/>
        </w:rPr>
        <w:t xml:space="preserve">otencia </w:t>
      </w:r>
      <w:r w:rsidR="001911C3">
        <w:rPr>
          <w:bCs/>
        </w:rPr>
        <w:t>A</w:t>
      </w:r>
      <w:r w:rsidR="001911C3" w:rsidRPr="002C53C7">
        <w:rPr>
          <w:bCs/>
        </w:rPr>
        <w:t xml:space="preserve">djudicada. Se aplicará desde la puesta en operación comercial hasta el  plazo </w:t>
      </w:r>
      <w:r w:rsidR="001911C3">
        <w:rPr>
          <w:bCs/>
        </w:rPr>
        <w:t>señalado en</w:t>
      </w:r>
      <w:r w:rsidR="001911C3" w:rsidRPr="002C53C7">
        <w:rPr>
          <w:bCs/>
        </w:rPr>
        <w:t xml:space="preserve"> el Contrato.</w:t>
      </w:r>
    </w:p>
    <w:p w:rsidR="007B4EFD" w:rsidRPr="002C53C7" w:rsidRDefault="007B4EFD" w:rsidP="002C53C7">
      <w:pPr>
        <w:pStyle w:val="Textoindependiente"/>
        <w:spacing w:before="120" w:after="120"/>
        <w:ind w:left="1418" w:hanging="878"/>
        <w:rPr>
          <w:bCs/>
        </w:rPr>
      </w:pPr>
    </w:p>
    <w:p w:rsidR="001911C3" w:rsidRDefault="001911C3" w:rsidP="00124362">
      <w:pPr>
        <w:pStyle w:val="Textoindependiente"/>
        <w:keepNext/>
        <w:spacing w:before="120" w:after="120"/>
        <w:ind w:firstLine="539"/>
        <w:rPr>
          <w:b/>
          <w:bCs/>
        </w:rPr>
      </w:pPr>
      <w:r w:rsidRPr="00A67B88">
        <w:rPr>
          <w:b/>
          <w:bCs/>
        </w:rPr>
        <w:t xml:space="preserve">Artículo </w:t>
      </w:r>
      <w:r>
        <w:rPr>
          <w:b/>
          <w:bCs/>
        </w:rPr>
        <w:t>3°</w:t>
      </w:r>
      <w:r w:rsidRPr="00A67B88">
        <w:rPr>
          <w:b/>
          <w:bCs/>
        </w:rPr>
        <w:t xml:space="preserve">- </w:t>
      </w:r>
      <w:r>
        <w:rPr>
          <w:b/>
          <w:bCs/>
        </w:rPr>
        <w:t>De</w:t>
      </w:r>
      <w:r w:rsidR="00652F3A">
        <w:rPr>
          <w:b/>
          <w:bCs/>
        </w:rPr>
        <w:t>l incremento de Capacidad</w:t>
      </w:r>
    </w:p>
    <w:p w:rsidR="00652F3A" w:rsidRDefault="00652F3A" w:rsidP="00652F3A">
      <w:pPr>
        <w:pStyle w:val="Textoindependiente"/>
        <w:spacing w:before="120" w:after="120"/>
        <w:ind w:firstLine="540"/>
      </w:pPr>
      <w:r>
        <w:t>El Ministerio de Energía y Minas, a propuesta del COES, definirá</w:t>
      </w:r>
      <w:r w:rsidR="00D404D6">
        <w:t xml:space="preserve"> anualmente </w:t>
      </w:r>
      <w:r>
        <w:t>los requerimientos de Capacidad necesarios para afianzar la seguridad energética. Para este fin deberá contar con la opinión de OSINERGMIN</w:t>
      </w:r>
      <w:r w:rsidR="00D404D6">
        <w:t xml:space="preserve">, quien a su vez aprobará </w:t>
      </w:r>
      <w:r>
        <w:t>los procedimientos y plazos</w:t>
      </w:r>
      <w:r w:rsidR="00D404D6">
        <w:t xml:space="preserve">. </w:t>
      </w:r>
      <w:r>
        <w:t xml:space="preserve">La definición </w:t>
      </w:r>
      <w:r w:rsidRPr="002C53C7">
        <w:t>deberá co</w:t>
      </w:r>
      <w:r>
        <w:t xml:space="preserve">mprender </w:t>
      </w:r>
      <w:r w:rsidR="002C437E">
        <w:t xml:space="preserve">para la realización de la respectiva subasta, </w:t>
      </w:r>
      <w:r>
        <w:t xml:space="preserve">entre otros </w:t>
      </w:r>
      <w:r w:rsidRPr="002C53C7">
        <w:t>lo siguiente:</w:t>
      </w:r>
    </w:p>
    <w:p w:rsidR="00652F3A" w:rsidRDefault="00652F3A" w:rsidP="00652F3A">
      <w:pPr>
        <w:pStyle w:val="Textoindependiente"/>
        <w:numPr>
          <w:ilvl w:val="0"/>
          <w:numId w:val="18"/>
        </w:numPr>
        <w:spacing w:before="120" w:after="120"/>
      </w:pPr>
      <w:r>
        <w:t>La Potencia Requerida</w:t>
      </w:r>
      <w:r w:rsidRPr="00D51413">
        <w:t xml:space="preserve"> </w:t>
      </w:r>
      <w:r>
        <w:t xml:space="preserve">a ser subastada. </w:t>
      </w:r>
    </w:p>
    <w:p w:rsidR="00652F3A" w:rsidRDefault="00652F3A" w:rsidP="00652F3A">
      <w:pPr>
        <w:pStyle w:val="Textoindependiente"/>
        <w:numPr>
          <w:ilvl w:val="0"/>
          <w:numId w:val="18"/>
        </w:numPr>
        <w:spacing w:before="120" w:after="120"/>
      </w:pPr>
      <w:r>
        <w:t>Las zonas geográficas donde se requiere instalar la Potencia Requerida.</w:t>
      </w:r>
    </w:p>
    <w:p w:rsidR="00652F3A" w:rsidRDefault="00652F3A" w:rsidP="00652F3A">
      <w:pPr>
        <w:pStyle w:val="Textoindependiente"/>
        <w:numPr>
          <w:ilvl w:val="0"/>
          <w:numId w:val="18"/>
        </w:numPr>
        <w:spacing w:before="120" w:after="120"/>
      </w:pPr>
      <w:r>
        <w:t>Plazos para la puesta en operación comercial.</w:t>
      </w:r>
    </w:p>
    <w:p w:rsidR="00652F3A" w:rsidRDefault="00652F3A" w:rsidP="00CE01EE">
      <w:pPr>
        <w:pStyle w:val="Textoindependiente"/>
        <w:spacing w:before="120" w:after="120"/>
        <w:ind w:firstLine="540"/>
      </w:pPr>
    </w:p>
    <w:p w:rsidR="001911C3" w:rsidRDefault="002C437E" w:rsidP="00EF4A94">
      <w:pPr>
        <w:pStyle w:val="Textoindependiente"/>
        <w:spacing w:before="120" w:after="120"/>
        <w:ind w:firstLine="360"/>
      </w:pPr>
      <w:r w:rsidDel="00652F3A">
        <w:t xml:space="preserve"> </w:t>
      </w:r>
    </w:p>
    <w:p w:rsidR="001911C3" w:rsidRPr="00A67B88" w:rsidRDefault="001911C3" w:rsidP="00B509BD">
      <w:pPr>
        <w:pStyle w:val="Textoindependiente"/>
        <w:spacing w:before="120" w:after="120"/>
        <w:ind w:firstLine="540"/>
        <w:rPr>
          <w:b/>
          <w:bCs/>
        </w:rPr>
      </w:pPr>
      <w:r w:rsidRPr="00A67B88">
        <w:rPr>
          <w:b/>
          <w:bCs/>
        </w:rPr>
        <w:t xml:space="preserve">Artículo </w:t>
      </w:r>
      <w:r>
        <w:rPr>
          <w:b/>
          <w:bCs/>
        </w:rPr>
        <w:t>4°</w:t>
      </w:r>
      <w:r w:rsidRPr="00A67B88">
        <w:rPr>
          <w:b/>
          <w:bCs/>
        </w:rPr>
        <w:t xml:space="preserve">- </w:t>
      </w:r>
      <w:r>
        <w:rPr>
          <w:b/>
          <w:bCs/>
        </w:rPr>
        <w:t xml:space="preserve">De los lineamientos para el Incremento de </w:t>
      </w:r>
      <w:smartTag w:uri="urn:schemas-microsoft-com:office:smarttags" w:element="PersonName">
        <w:smartTagPr>
          <w:attr w:name="ProductID" w:val="la Casa"/>
        </w:smartTagPr>
        <w:r>
          <w:rPr>
            <w:b/>
            <w:bCs/>
          </w:rPr>
          <w:t>la Capacidad</w:t>
        </w:r>
      </w:smartTag>
    </w:p>
    <w:p w:rsidR="001911C3" w:rsidRDefault="001911C3" w:rsidP="00136E6B">
      <w:pPr>
        <w:pStyle w:val="Textoindependiente"/>
        <w:spacing w:before="120" w:after="120"/>
        <w:ind w:firstLine="540"/>
      </w:pPr>
      <w:r w:rsidRPr="0015033D">
        <w:t xml:space="preserve">Una vez publicada </w:t>
      </w:r>
      <w:smartTag w:uri="urn:schemas-microsoft-com:office:smarttags" w:element="PersonName">
        <w:smartTagPr>
          <w:attr w:name="ProductID" w:val="la Casa"/>
        </w:smartTagPr>
        <w:r w:rsidRPr="0015033D">
          <w:t>la Resolución Ministerial</w:t>
        </w:r>
      </w:smartTag>
      <w:r w:rsidRPr="0015033D">
        <w:t xml:space="preserve"> referida en el Artículo anterior, las </w:t>
      </w:r>
      <w:r>
        <w:t>S</w:t>
      </w:r>
      <w:r w:rsidRPr="0015033D">
        <w:t xml:space="preserve">ubastas de Capacidad de Generación Eléctrica, </w:t>
      </w:r>
      <w:r>
        <w:t xml:space="preserve">serán efectuadas de acuerdo a lo señalado en el literal iv del numeral 4.1 de </w:t>
      </w:r>
      <w:smartTag w:uri="urn:schemas-microsoft-com:office:smarttags" w:element="PersonName">
        <w:smartTagPr>
          <w:attr w:name="ProductID" w:val="la Casa"/>
        </w:smartTagPr>
        <w:r w:rsidRPr="0015033D">
          <w:t>la Ley N</w:t>
        </w:r>
      </w:smartTag>
      <w:r w:rsidRPr="0015033D">
        <w:t xml:space="preserve">° 29970, el presente Reglamento y demás normas aplicables. </w:t>
      </w:r>
      <w:r>
        <w:t>El Ministerio de Energía y Minas aprobará los lineamientos técnicos y regulatorios para el diseño de las Bases y los Contratos</w:t>
      </w:r>
    </w:p>
    <w:p w:rsidR="001911C3" w:rsidRDefault="001911C3" w:rsidP="00C46E51">
      <w:pPr>
        <w:pStyle w:val="Textoindependiente"/>
        <w:spacing w:before="120" w:after="120"/>
        <w:ind w:firstLine="540"/>
      </w:pPr>
    </w:p>
    <w:p w:rsidR="001911C3" w:rsidRPr="00A67B88" w:rsidRDefault="001911C3" w:rsidP="004363F5">
      <w:pPr>
        <w:pStyle w:val="Textoindependiente"/>
        <w:spacing w:before="120" w:after="120"/>
        <w:ind w:firstLine="540"/>
        <w:rPr>
          <w:b/>
          <w:bCs/>
        </w:rPr>
      </w:pPr>
      <w:r w:rsidRPr="00A67B88">
        <w:rPr>
          <w:b/>
          <w:bCs/>
        </w:rPr>
        <w:t xml:space="preserve">Artículo </w:t>
      </w:r>
      <w:r>
        <w:rPr>
          <w:b/>
          <w:bCs/>
        </w:rPr>
        <w:t>5°</w:t>
      </w:r>
      <w:r w:rsidRPr="00A67B88">
        <w:rPr>
          <w:b/>
          <w:bCs/>
        </w:rPr>
        <w:t xml:space="preserve">- </w:t>
      </w:r>
      <w:r>
        <w:rPr>
          <w:b/>
          <w:bCs/>
        </w:rPr>
        <w:t>Evaluación y Adjudicación de Ofertas de Capacidad</w:t>
      </w:r>
    </w:p>
    <w:p w:rsidR="001911C3" w:rsidRDefault="001911C3" w:rsidP="004363F5">
      <w:pPr>
        <w:pStyle w:val="Textoindependiente"/>
        <w:spacing w:before="120" w:after="120"/>
        <w:ind w:firstLine="540"/>
      </w:pPr>
      <w:r>
        <w:t>La evaluación de ofertas y adjudicación de Buena Pro deberán ser efectuadas en acto público.</w:t>
      </w:r>
    </w:p>
    <w:p w:rsidR="001911C3" w:rsidRDefault="001911C3" w:rsidP="004363F5">
      <w:pPr>
        <w:pStyle w:val="Textoindependiente"/>
        <w:spacing w:before="120" w:after="120"/>
        <w:ind w:firstLine="540"/>
      </w:pPr>
      <w:r>
        <w:t>Como resultado de la Subasta, se adjudicará en orden de mérito de los precios de potencia ofertados (US$/kW-mes) que no superen el Precio Máximo y hasta que se complete la Potencia Requerida en las Bases.</w:t>
      </w:r>
    </w:p>
    <w:p w:rsidR="001911C3" w:rsidRDefault="001911C3" w:rsidP="006C0CB6">
      <w:pPr>
        <w:pStyle w:val="Textoindependiente"/>
        <w:spacing w:before="120" w:after="120"/>
        <w:ind w:firstLine="540"/>
        <w:rPr>
          <w:b/>
          <w:bCs/>
        </w:rPr>
      </w:pPr>
    </w:p>
    <w:p w:rsidR="001911C3" w:rsidRDefault="001911C3" w:rsidP="006C0CB6">
      <w:pPr>
        <w:pStyle w:val="Textoindependiente"/>
        <w:spacing w:before="120" w:after="120"/>
        <w:ind w:firstLine="540"/>
        <w:rPr>
          <w:b/>
          <w:bCs/>
        </w:rPr>
      </w:pPr>
      <w:r w:rsidRPr="00A67B88">
        <w:rPr>
          <w:b/>
          <w:bCs/>
        </w:rPr>
        <w:t xml:space="preserve">Artículo </w:t>
      </w:r>
      <w:r>
        <w:rPr>
          <w:b/>
          <w:bCs/>
        </w:rPr>
        <w:t xml:space="preserve">6°- Determinación del Precio Máximo y Competitividad del proceso </w:t>
      </w:r>
    </w:p>
    <w:p w:rsidR="001911C3" w:rsidRDefault="001911C3" w:rsidP="00055713">
      <w:pPr>
        <w:pStyle w:val="Textoindependiente"/>
        <w:spacing w:before="120" w:after="120"/>
        <w:ind w:firstLine="540"/>
      </w:pPr>
      <w:r>
        <w:t>El Precio Máximo para las subastas</w:t>
      </w:r>
      <w:r w:rsidRPr="00055713">
        <w:t>, deberá considerar, entre otros aspectos, los costos eficientes de inversión y, de operación y mantenimiento</w:t>
      </w:r>
      <w:r>
        <w:t xml:space="preserve"> para garantizar la disponibilidad de la unidad de generación</w:t>
      </w:r>
      <w:r w:rsidRPr="00055713">
        <w:t>, así como los costos relacionados a las conexiones a</w:t>
      </w:r>
      <w:r w:rsidR="002C437E">
        <w:t xml:space="preserve"> </w:t>
      </w:r>
      <w:r w:rsidRPr="00055713">
        <w:t>l</w:t>
      </w:r>
      <w:r w:rsidR="002C437E">
        <w:t>os</w:t>
      </w:r>
      <w:r w:rsidRPr="00055713">
        <w:t xml:space="preserve"> sistema</w:t>
      </w:r>
      <w:r w:rsidR="002C437E">
        <w:t>s</w:t>
      </w:r>
      <w:r w:rsidRPr="00055713">
        <w:t xml:space="preserve"> necesari</w:t>
      </w:r>
      <w:r w:rsidR="002C437E">
        <w:t>o</w:t>
      </w:r>
      <w:r w:rsidRPr="00055713">
        <w:t>s para su operación.</w:t>
      </w:r>
    </w:p>
    <w:p w:rsidR="001911C3" w:rsidRDefault="001911C3" w:rsidP="00BA65D6">
      <w:pPr>
        <w:pStyle w:val="Textoindependiente"/>
        <w:spacing w:before="120" w:after="120"/>
        <w:ind w:firstLine="540"/>
      </w:pPr>
      <w:r>
        <w:t>En la Subasta se</w:t>
      </w:r>
      <w:r w:rsidRPr="00BA65D6">
        <w:t xml:space="preserve"> verificará que no se admitan Ofertas que superen el </w:t>
      </w:r>
      <w:r>
        <w:t>P</w:t>
      </w:r>
      <w:r w:rsidRPr="00BA65D6">
        <w:t xml:space="preserve">recio </w:t>
      </w:r>
      <w:r>
        <w:t>M</w:t>
      </w:r>
      <w:r w:rsidRPr="00BA65D6">
        <w:t>áximo</w:t>
      </w:r>
      <w:r>
        <w:t xml:space="preserve">. </w:t>
      </w:r>
      <w:r w:rsidRPr="00BA65D6">
        <w:t xml:space="preserve">El </w:t>
      </w:r>
      <w:r>
        <w:t>P</w:t>
      </w:r>
      <w:r w:rsidRPr="00BA65D6">
        <w:t xml:space="preserve">recio </w:t>
      </w:r>
      <w:r>
        <w:t>M</w:t>
      </w:r>
      <w:r w:rsidRPr="00BA65D6">
        <w:t>áximo será hecho público y registrado en acta sólo en caso que no hubiera</w:t>
      </w:r>
      <w:r>
        <w:t xml:space="preserve"> </w:t>
      </w:r>
      <w:r w:rsidRPr="00BA65D6">
        <w:t>Ofertas suficientes para cubrir el total de la demanda licitada y que al menos una de las Ofertas</w:t>
      </w:r>
      <w:r>
        <w:t xml:space="preserve"> </w:t>
      </w:r>
      <w:r w:rsidRPr="00BA65D6">
        <w:t xml:space="preserve">recibidas haya superado el </w:t>
      </w:r>
      <w:r>
        <w:t>P</w:t>
      </w:r>
      <w:r w:rsidRPr="00BA65D6">
        <w:t>recio</w:t>
      </w:r>
      <w:r>
        <w:t xml:space="preserve"> M</w:t>
      </w:r>
      <w:r w:rsidRPr="00BA65D6">
        <w:t>áximo.</w:t>
      </w:r>
    </w:p>
    <w:p w:rsidR="001911C3" w:rsidRDefault="001911C3" w:rsidP="00BA65D6">
      <w:pPr>
        <w:pStyle w:val="Textoindependiente"/>
        <w:spacing w:before="120" w:after="120"/>
        <w:ind w:firstLine="540"/>
      </w:pPr>
    </w:p>
    <w:p w:rsidR="001911C3" w:rsidRPr="00A67B88" w:rsidRDefault="001911C3" w:rsidP="005C2613">
      <w:pPr>
        <w:pStyle w:val="Textoindependiente"/>
        <w:spacing w:before="120" w:after="120"/>
        <w:ind w:firstLine="540"/>
        <w:rPr>
          <w:b/>
          <w:bCs/>
        </w:rPr>
      </w:pPr>
      <w:r w:rsidRPr="00A67B88">
        <w:rPr>
          <w:b/>
          <w:bCs/>
        </w:rPr>
        <w:t xml:space="preserve">Artículo </w:t>
      </w:r>
      <w:r>
        <w:rPr>
          <w:b/>
          <w:bCs/>
        </w:rPr>
        <w:t>7°</w:t>
      </w:r>
      <w:r w:rsidRPr="00A67B88">
        <w:rPr>
          <w:b/>
          <w:bCs/>
        </w:rPr>
        <w:t xml:space="preserve">- </w:t>
      </w:r>
      <w:r>
        <w:rPr>
          <w:b/>
          <w:bCs/>
        </w:rPr>
        <w:t>Obligaciones del Adjudicatario</w:t>
      </w:r>
    </w:p>
    <w:p w:rsidR="001911C3" w:rsidRDefault="001911C3" w:rsidP="004806A4">
      <w:pPr>
        <w:pStyle w:val="Textoindependiente"/>
        <w:spacing w:before="120" w:after="120"/>
        <w:ind w:firstLine="540"/>
      </w:pPr>
      <w:r>
        <w:t>Sin perjuicio de aquellas establecidas en el contrato, son obligaciones del Adjudicatario la p</w:t>
      </w:r>
      <w:r w:rsidRPr="005C2613">
        <w:t>lanificación</w:t>
      </w:r>
      <w:r>
        <w:t xml:space="preserve">, diseño, </w:t>
      </w:r>
      <w:r w:rsidRPr="005C2613">
        <w:t>ingeniería, inversión e instalación, operación y mantenimiento</w:t>
      </w:r>
      <w:r>
        <w:t>, así como la obtención de todos los permisos, concesiones y licencias que se requieran para las nuevas unidades de generación, dentro de las zonas y en los plazos definidos en la Subasta, de ser el caso, la construcción de los sistemas de transmisión para la entrega de la energía eléctrica al SEIN, así como contratar y gestionar el suministro de los combustibles, construir las demás instalaciones que resulten necesarias, para la operación de dichas unidades.</w:t>
      </w:r>
    </w:p>
    <w:p w:rsidR="001911C3" w:rsidRDefault="001911C3" w:rsidP="005C2613">
      <w:pPr>
        <w:pStyle w:val="Textoindependiente"/>
        <w:spacing w:before="120" w:after="120"/>
        <w:ind w:firstLine="540"/>
      </w:pPr>
    </w:p>
    <w:p w:rsidR="001911C3" w:rsidRDefault="001911C3" w:rsidP="000B56BC">
      <w:pPr>
        <w:pStyle w:val="Textoindependiente"/>
        <w:spacing w:before="120" w:after="120"/>
        <w:ind w:firstLine="540"/>
        <w:rPr>
          <w:b/>
          <w:bCs/>
        </w:rPr>
      </w:pPr>
      <w:r w:rsidRPr="00A67B88">
        <w:rPr>
          <w:b/>
          <w:bCs/>
        </w:rPr>
        <w:t xml:space="preserve">Artículo </w:t>
      </w:r>
      <w:r>
        <w:rPr>
          <w:b/>
          <w:bCs/>
        </w:rPr>
        <w:t>8°</w:t>
      </w:r>
      <w:r w:rsidRPr="00A67B88">
        <w:rPr>
          <w:b/>
          <w:bCs/>
        </w:rPr>
        <w:t xml:space="preserve">- </w:t>
      </w:r>
      <w:r>
        <w:rPr>
          <w:b/>
          <w:bCs/>
        </w:rPr>
        <w:t>Contratos de Capacidad</w:t>
      </w:r>
    </w:p>
    <w:p w:rsidR="001911C3" w:rsidRDefault="001911C3" w:rsidP="00CE01EE">
      <w:pPr>
        <w:pStyle w:val="Textoindependiente"/>
        <w:spacing w:before="120" w:after="120"/>
        <w:ind w:firstLine="540"/>
      </w:pPr>
      <w:r>
        <w:t xml:space="preserve">Los Adjudicatarios de las Subastas de Capacidad de Generación Eléctrica suscribirán con el Ministerio de Energía y Minas los </w:t>
      </w:r>
      <w:r w:rsidRPr="006C0CB6">
        <w:t>Contratos de Capacidad</w:t>
      </w:r>
      <w:r>
        <w:t xml:space="preserve">, hasta por un </w:t>
      </w:r>
      <w:r w:rsidRPr="00C46E51">
        <w:t>plazo máximo de 20 años, los cuales contemplarán</w:t>
      </w:r>
      <w:r>
        <w:t xml:space="preserve"> como mínimo</w:t>
      </w:r>
      <w:r w:rsidRPr="00C46E51">
        <w:t xml:space="preserve"> </w:t>
      </w:r>
      <w:r>
        <w:t>lo siguiente</w:t>
      </w:r>
      <w:r w:rsidRPr="00C46E51">
        <w:t>:</w:t>
      </w:r>
    </w:p>
    <w:p w:rsidR="001911C3" w:rsidRDefault="001911C3" w:rsidP="00BB535C">
      <w:pPr>
        <w:pStyle w:val="Textoindependiente"/>
        <w:numPr>
          <w:ilvl w:val="0"/>
          <w:numId w:val="18"/>
        </w:numPr>
        <w:spacing w:before="120" w:after="120"/>
        <w:ind w:left="709" w:hanging="709"/>
      </w:pPr>
      <w:r>
        <w:t>El Adjudicatario asume la obligación de suministrar la Potencia Adjudicada, en las condiciones que lo establezca el Contrato de Capacidad, salvo los períodos de mantenimiento programado</w:t>
      </w:r>
      <w:r w:rsidR="0047324B">
        <w:t>s y</w:t>
      </w:r>
      <w:r>
        <w:t xml:space="preserve"> </w:t>
      </w:r>
      <w:r w:rsidRPr="004806A4">
        <w:t>autorizados por el COES</w:t>
      </w:r>
      <w:r>
        <w:t>,</w:t>
      </w:r>
      <w:r w:rsidRPr="009B091E">
        <w:t xml:space="preserve"> </w:t>
      </w:r>
      <w:r w:rsidR="000A6AC5">
        <w:t xml:space="preserve">de conformidad con lo establecido en el </w:t>
      </w:r>
      <w:r w:rsidRPr="009B091E">
        <w:t>Contrato</w:t>
      </w:r>
      <w:r w:rsidRPr="004806A4">
        <w:t xml:space="preserve"> de </w:t>
      </w:r>
      <w:r>
        <w:t>Capacidad</w:t>
      </w:r>
      <w:r w:rsidRPr="004806A4">
        <w:t>.</w:t>
      </w:r>
    </w:p>
    <w:p w:rsidR="001911C3" w:rsidRPr="00613948" w:rsidRDefault="001911C3" w:rsidP="00E8689E">
      <w:pPr>
        <w:pStyle w:val="Textoindependiente"/>
        <w:numPr>
          <w:ilvl w:val="0"/>
          <w:numId w:val="18"/>
        </w:numPr>
        <w:spacing w:before="120" w:after="120"/>
        <w:ind w:left="709" w:hanging="709"/>
      </w:pPr>
      <w:r w:rsidRPr="00613948">
        <w:t xml:space="preserve">El Adjudicatario </w:t>
      </w:r>
      <w:r>
        <w:t xml:space="preserve">deberá </w:t>
      </w:r>
      <w:r w:rsidRPr="00613948">
        <w:t xml:space="preserve">contar con el suministro del combustible necesario para operar las unidades de generación eléctrica, </w:t>
      </w:r>
      <w:r>
        <w:t>y</w:t>
      </w:r>
      <w:r w:rsidRPr="00613948">
        <w:t xml:space="preserve"> cumplir con suministrar la Potencia Adjudicada.</w:t>
      </w:r>
    </w:p>
    <w:p w:rsidR="007B4EFD" w:rsidRDefault="001911C3" w:rsidP="007B4EFD">
      <w:pPr>
        <w:pStyle w:val="Textoindependiente"/>
        <w:numPr>
          <w:ilvl w:val="0"/>
          <w:numId w:val="18"/>
        </w:numPr>
        <w:spacing w:before="120" w:after="120"/>
        <w:ind w:left="709" w:hanging="709"/>
      </w:pPr>
      <w:r>
        <w:t xml:space="preserve">El suministro de la Potencia Adjudicada deberá ser efectuado mediante nuevas unidades ofrecidas en la </w:t>
      </w:r>
      <w:r w:rsidRPr="0037654B">
        <w:t>Subasta</w:t>
      </w:r>
      <w:r>
        <w:t xml:space="preserve"> de Capacidad de Generación Eléctrica</w:t>
      </w:r>
      <w:r w:rsidR="000A6AC5">
        <w:t>, conforme a los requerimientos de las Bases</w:t>
      </w:r>
      <w:r>
        <w:t>.</w:t>
      </w:r>
    </w:p>
    <w:p w:rsidR="001D69A3" w:rsidRPr="007B4EFD" w:rsidRDefault="001D69A3" w:rsidP="007B4EFD">
      <w:pPr>
        <w:pStyle w:val="Textoindependiente"/>
        <w:numPr>
          <w:ilvl w:val="0"/>
          <w:numId w:val="18"/>
        </w:numPr>
        <w:spacing w:before="120" w:after="120"/>
        <w:ind w:left="709" w:hanging="709"/>
      </w:pPr>
      <w:r w:rsidRPr="007B4EFD">
        <w:t xml:space="preserve">Es obligación del Adjudicatario suministrar, cuando el COES se lo solicite, la energía hasta el límite correspondiente a la Potencia Adjudicada. En caso de incapacidad </w:t>
      </w:r>
      <w:proofErr w:type="gramStart"/>
      <w:r w:rsidRPr="007B4EFD">
        <w:t>para</w:t>
      </w:r>
      <w:proofErr w:type="gramEnd"/>
      <w:r w:rsidRPr="007B4EFD">
        <w:t xml:space="preserve"> honrar su compromiso con las unidades de generación comprometidas en la Potencia Adjudicada, lo hará comprando la energía que le hubiera correspondido producir valorizada al Costo Marginal de Corto Plazo del Sistema. En caso de racionamiento, el Adjudicatario deberá compensar por la energía no entregada, valorizada al Costo de Racionamiento vigente en su oportunidad.</w:t>
      </w:r>
    </w:p>
    <w:p w:rsidR="001911C3" w:rsidRPr="00C46E51" w:rsidRDefault="001911C3" w:rsidP="00C46E51">
      <w:pPr>
        <w:pStyle w:val="Textoindependiente"/>
        <w:spacing w:before="120" w:after="120"/>
        <w:ind w:left="709"/>
      </w:pPr>
    </w:p>
    <w:p w:rsidR="001911C3" w:rsidRPr="00A67B88" w:rsidRDefault="001911C3" w:rsidP="004363F5">
      <w:pPr>
        <w:pStyle w:val="Textoindependiente"/>
        <w:spacing w:before="120" w:after="120"/>
        <w:ind w:firstLine="540"/>
        <w:rPr>
          <w:b/>
          <w:bCs/>
        </w:rPr>
      </w:pPr>
      <w:r w:rsidRPr="00A67B88">
        <w:rPr>
          <w:b/>
          <w:bCs/>
        </w:rPr>
        <w:t xml:space="preserve">Artículo </w:t>
      </w:r>
      <w:r>
        <w:rPr>
          <w:b/>
          <w:bCs/>
        </w:rPr>
        <w:t>9°</w:t>
      </w:r>
      <w:r w:rsidRPr="00A67B88">
        <w:rPr>
          <w:b/>
          <w:bCs/>
        </w:rPr>
        <w:t xml:space="preserve">- </w:t>
      </w:r>
      <w:r>
        <w:rPr>
          <w:b/>
          <w:bCs/>
        </w:rPr>
        <w:t xml:space="preserve">Régimen Remunerativo de los Contratos de Capacidad </w:t>
      </w:r>
    </w:p>
    <w:p w:rsidR="001911C3" w:rsidRDefault="001911C3" w:rsidP="00CE01EE">
      <w:pPr>
        <w:pStyle w:val="Textoindependiente"/>
        <w:spacing w:before="120" w:after="120"/>
        <w:ind w:firstLine="540"/>
      </w:pPr>
      <w:r>
        <w:t>OSINERGMIN incorporará dentro de la tarifa eléctrica un Cargo por Capacidad de Generación Eléctrica que será incluido en el Peaje Unitario por Conexión del Sistema Principal de Transmisión.</w:t>
      </w:r>
    </w:p>
    <w:p w:rsidR="001911C3" w:rsidRDefault="001911C3" w:rsidP="00CE01EE">
      <w:pPr>
        <w:pStyle w:val="Textoindependiente"/>
        <w:spacing w:before="120" w:after="120"/>
        <w:ind w:firstLine="540"/>
      </w:pPr>
      <w:r>
        <w:t>La Remuneración Garantizada resultante de la Adjudicación en la Subasta será pagada a cada Adjudicatario mediante los ingresos netos por potencia del Mercado de Corto Plazo en el COES y los ingresos provenientes del Cargo por Capacidad de Generación Eléctrica.</w:t>
      </w:r>
    </w:p>
    <w:p w:rsidR="001911C3" w:rsidRDefault="001911C3" w:rsidP="00114191">
      <w:pPr>
        <w:pStyle w:val="Textoindependiente"/>
        <w:spacing w:before="120" w:after="120"/>
        <w:ind w:firstLine="540"/>
        <w:rPr>
          <w:b/>
          <w:bCs/>
        </w:rPr>
      </w:pPr>
    </w:p>
    <w:p w:rsidR="001911C3" w:rsidRPr="00A67B88" w:rsidRDefault="001911C3" w:rsidP="00114191">
      <w:pPr>
        <w:pStyle w:val="Textoindependiente"/>
        <w:spacing w:before="120" w:after="120"/>
        <w:ind w:firstLine="540"/>
        <w:rPr>
          <w:b/>
          <w:bCs/>
        </w:rPr>
      </w:pPr>
      <w:r w:rsidRPr="00A67B88">
        <w:rPr>
          <w:b/>
          <w:bCs/>
        </w:rPr>
        <w:t xml:space="preserve">Artículo </w:t>
      </w:r>
      <w:r>
        <w:rPr>
          <w:b/>
          <w:bCs/>
        </w:rPr>
        <w:t>10°</w:t>
      </w:r>
      <w:r w:rsidRPr="00A67B88">
        <w:rPr>
          <w:b/>
          <w:bCs/>
        </w:rPr>
        <w:t xml:space="preserve">- </w:t>
      </w:r>
      <w:r>
        <w:rPr>
          <w:b/>
          <w:bCs/>
        </w:rPr>
        <w:t>Ventas de Electricidad</w:t>
      </w:r>
    </w:p>
    <w:p w:rsidR="001911C3" w:rsidRDefault="001911C3" w:rsidP="00472DA3">
      <w:pPr>
        <w:pStyle w:val="Textoindependiente"/>
        <w:spacing w:before="120" w:after="120"/>
        <w:ind w:firstLine="540"/>
      </w:pPr>
      <w:r>
        <w:t xml:space="preserve">Los Adjudicatarios participarán del Mercado de Corto Plazo con los mismos derechos y obligaciones que cualquier otro generador que opere en el SEIN, incluyendo la posibilidad de suscribir contratos de suministro de electricidad a que se refieren la Ley N° 28832 y la Ley de Concesiones Eléctricas. </w:t>
      </w:r>
    </w:p>
    <w:p w:rsidR="001911C3" w:rsidRPr="00AD1819" w:rsidRDefault="001911C3" w:rsidP="00AD1819">
      <w:pPr>
        <w:pStyle w:val="Textoindependiente"/>
        <w:spacing w:before="120" w:after="120"/>
        <w:ind w:firstLine="540"/>
      </w:pPr>
    </w:p>
    <w:p w:rsidR="001911C3" w:rsidRPr="00A67B88" w:rsidRDefault="001911C3" w:rsidP="00BB535C">
      <w:pPr>
        <w:pStyle w:val="Textoindependiente"/>
        <w:spacing w:before="120" w:after="120"/>
        <w:ind w:firstLine="540"/>
        <w:rPr>
          <w:b/>
          <w:bCs/>
        </w:rPr>
      </w:pPr>
      <w:r w:rsidRPr="00A67B88">
        <w:rPr>
          <w:b/>
          <w:bCs/>
        </w:rPr>
        <w:t xml:space="preserve">Artículo </w:t>
      </w:r>
      <w:r>
        <w:rPr>
          <w:b/>
          <w:bCs/>
        </w:rPr>
        <w:t>11°</w:t>
      </w:r>
      <w:r w:rsidRPr="00A67B88">
        <w:rPr>
          <w:b/>
          <w:bCs/>
        </w:rPr>
        <w:t xml:space="preserve">- </w:t>
      </w:r>
      <w:r>
        <w:rPr>
          <w:b/>
          <w:bCs/>
        </w:rPr>
        <w:t xml:space="preserve">Garantías </w:t>
      </w:r>
    </w:p>
    <w:p w:rsidR="001911C3" w:rsidRDefault="001911C3" w:rsidP="00CE01EE">
      <w:pPr>
        <w:pStyle w:val="Textoindependiente"/>
        <w:spacing w:before="120" w:after="120"/>
        <w:ind w:firstLine="540"/>
      </w:pPr>
      <w:r>
        <w:t>La Subasta deberá contemplar la presentación de las garantías necesarias para el cumplimiento de los compromisos del contrato.</w:t>
      </w:r>
    </w:p>
    <w:p w:rsidR="001911C3" w:rsidRDefault="001911C3" w:rsidP="00CE01EE">
      <w:pPr>
        <w:pStyle w:val="Textoindependiente"/>
        <w:spacing w:before="120" w:after="120"/>
        <w:ind w:firstLine="540"/>
      </w:pPr>
    </w:p>
    <w:p w:rsidR="001911C3" w:rsidRDefault="001911C3" w:rsidP="00124362">
      <w:pPr>
        <w:pStyle w:val="Textoindependiente"/>
        <w:keepNext/>
        <w:spacing w:before="120" w:after="120"/>
        <w:ind w:firstLine="539"/>
        <w:jc w:val="center"/>
        <w:rPr>
          <w:b/>
          <w:bCs/>
        </w:rPr>
      </w:pPr>
      <w:r>
        <w:rPr>
          <w:b/>
          <w:bCs/>
        </w:rPr>
        <w:t>Disposiciones Complementarias</w:t>
      </w:r>
    </w:p>
    <w:p w:rsidR="001911C3" w:rsidRDefault="001911C3" w:rsidP="00CE01EE">
      <w:pPr>
        <w:pStyle w:val="Textoindependiente"/>
        <w:spacing w:before="120" w:after="120"/>
        <w:ind w:firstLine="540"/>
      </w:pPr>
      <w:r>
        <w:rPr>
          <w:b/>
          <w:bCs/>
        </w:rPr>
        <w:t xml:space="preserve">Primera.- </w:t>
      </w:r>
      <w:r>
        <w:t>OSINERGMIN aprobará los Procedimientos necesarios para el funcionamiento del presente Reglamento.</w:t>
      </w:r>
    </w:p>
    <w:p w:rsidR="006301D0" w:rsidRDefault="001911C3" w:rsidP="00CE01EE">
      <w:pPr>
        <w:pStyle w:val="Textoindependiente"/>
        <w:spacing w:before="120" w:after="120"/>
        <w:ind w:firstLine="540"/>
        <w:rPr>
          <w:b/>
        </w:rPr>
      </w:pPr>
      <w:r w:rsidRPr="001B3695">
        <w:rPr>
          <w:b/>
        </w:rPr>
        <w:t>Segunda.-</w:t>
      </w:r>
      <w:r w:rsidR="006301D0">
        <w:rPr>
          <w:b/>
        </w:rPr>
        <w:t xml:space="preserve"> </w:t>
      </w:r>
      <w:r w:rsidR="006301D0" w:rsidRPr="00124362">
        <w:t>El Ministerio de Energía y Minas y OSINERGMIN, ajustarán el Margen de Reserva y el Margen de Reserva Firme Objetivo, respectivamente, para incorporar la remuneración de capacidad de las centrales térmicas actuales, del  Nodo Energético y de la Reserva Fría.</w:t>
      </w:r>
      <w:r>
        <w:rPr>
          <w:b/>
        </w:rPr>
        <w:t xml:space="preserve"> </w:t>
      </w:r>
    </w:p>
    <w:p w:rsidR="00F3084C" w:rsidRDefault="006301D0" w:rsidP="00F3084C">
      <w:pPr>
        <w:pStyle w:val="Textoindependiente"/>
        <w:spacing w:before="120" w:after="120"/>
        <w:ind w:firstLine="540"/>
      </w:pPr>
      <w:r>
        <w:rPr>
          <w:b/>
        </w:rPr>
        <w:t xml:space="preserve">Tercera.- </w:t>
      </w:r>
      <w:r w:rsidR="00F3084C" w:rsidRPr="0079726B">
        <w:t xml:space="preserve">El </w:t>
      </w:r>
      <w:r w:rsidR="00F3084C">
        <w:t>Ministerio de Energía y Minas define los lineamientos para el desarrollo de</w:t>
      </w:r>
      <w:r w:rsidR="00F3084C" w:rsidRPr="001B3695">
        <w:t xml:space="preserve">l </w:t>
      </w:r>
      <w:r w:rsidR="00F3084C">
        <w:t>Nodo</w:t>
      </w:r>
      <w:r w:rsidR="00F3084C" w:rsidRPr="001B3695">
        <w:t xml:space="preserve"> Energético del Sur</w:t>
      </w:r>
      <w:r w:rsidR="00F3084C">
        <w:t xml:space="preserve"> a que se refiere la Ley 29970, que consiste en la instalación de Centrales de Generación en la zona sur del País, siéndole de aplicación especial las siguientes reglas:</w:t>
      </w:r>
    </w:p>
    <w:p w:rsidR="00F3084C" w:rsidRPr="008F7FBC" w:rsidRDefault="00F3084C" w:rsidP="00F3084C">
      <w:pPr>
        <w:pStyle w:val="Textoindependiente"/>
        <w:numPr>
          <w:ilvl w:val="0"/>
          <w:numId w:val="22"/>
        </w:numPr>
        <w:spacing w:before="120" w:after="120"/>
        <w:rPr>
          <w:b/>
        </w:rPr>
      </w:pPr>
      <w:r>
        <w:t xml:space="preserve">Conforme con lo dispuesto en el Artículo 3.2 de la Ley 29970, </w:t>
      </w:r>
      <w:proofErr w:type="spellStart"/>
      <w:r>
        <w:t>Electroperú</w:t>
      </w:r>
      <w:proofErr w:type="spellEnd"/>
      <w:r>
        <w:t xml:space="preserve"> S.A. contratará el suministro del gas natural en boca de pozo y/o el transporte a firme del gas natural.</w:t>
      </w:r>
    </w:p>
    <w:p w:rsidR="00F3084C" w:rsidRDefault="00F3084C" w:rsidP="00F3084C">
      <w:pPr>
        <w:pStyle w:val="Textoindependiente"/>
        <w:numPr>
          <w:ilvl w:val="1"/>
          <w:numId w:val="22"/>
        </w:numPr>
        <w:spacing w:before="120" w:after="120"/>
        <w:rPr>
          <w:b/>
        </w:rPr>
      </w:pPr>
      <w:r>
        <w:t>Los contratos de suministro y de transporte de gas serán cedidos al Adjudicatario según lo establecido en el Contrato.</w:t>
      </w:r>
    </w:p>
    <w:p w:rsidR="00F3084C" w:rsidRDefault="00F3084C" w:rsidP="00F3084C">
      <w:pPr>
        <w:pStyle w:val="Textoindependiente"/>
        <w:numPr>
          <w:ilvl w:val="1"/>
          <w:numId w:val="22"/>
        </w:numPr>
        <w:spacing w:before="120" w:after="120"/>
        <w:rPr>
          <w:b/>
        </w:rPr>
      </w:pPr>
      <w:r>
        <w:t xml:space="preserve">OSINERGMIN incorporará como un cargo adicional al Peaje Unitario por Conexión del Sistema Principal de Transmisión, los costos directos incurridos por </w:t>
      </w:r>
      <w:proofErr w:type="spellStart"/>
      <w:r>
        <w:t>Electroperú</w:t>
      </w:r>
      <w:proofErr w:type="spellEnd"/>
      <w:r>
        <w:t xml:space="preserve"> S.A. por el suministro y transporte del gas natural antes señalados, que no sean reembolsados por el Adjudicatario ni recuperados mediante el Mercado Secundario u otra modalidad.</w:t>
      </w:r>
    </w:p>
    <w:p w:rsidR="00F3084C" w:rsidRDefault="00F3084C" w:rsidP="00124362">
      <w:pPr>
        <w:pStyle w:val="Textoindependiente"/>
        <w:spacing w:before="120" w:after="120"/>
        <w:rPr>
          <w:b/>
        </w:rPr>
      </w:pPr>
    </w:p>
    <w:p w:rsidR="00A040CE" w:rsidRDefault="00F3084C" w:rsidP="00124362">
      <w:pPr>
        <w:pStyle w:val="Textoindependiente"/>
        <w:numPr>
          <w:ilvl w:val="0"/>
          <w:numId w:val="22"/>
        </w:numPr>
        <w:spacing w:before="120" w:after="120"/>
        <w:rPr>
          <w:b/>
        </w:rPr>
      </w:pPr>
      <w:r>
        <w:t>De acuerdo con el Artículo 5.1 de la Ley 29970, el Adjudicatario contará con un mecanismo de compensación en el precio del gas natural, el cual incluye el suministro de gas en boca de pozo, el transporte y la distribución por red de ductos. El mecanismo de compensación se paga a través del Cargo por Desconcentración de la Generación Eléctrica</w:t>
      </w:r>
      <w:r w:rsidRPr="0019019F">
        <w:rPr>
          <w:szCs w:val="22"/>
        </w:rPr>
        <w:t>.</w:t>
      </w:r>
    </w:p>
    <w:p w:rsidR="00F3084C" w:rsidRPr="00A040CE" w:rsidRDefault="00F3084C" w:rsidP="00124362">
      <w:pPr>
        <w:pStyle w:val="Textoindependiente"/>
        <w:numPr>
          <w:ilvl w:val="0"/>
          <w:numId w:val="22"/>
        </w:numPr>
        <w:spacing w:before="120" w:after="120"/>
        <w:rPr>
          <w:b/>
        </w:rPr>
      </w:pPr>
      <w:r>
        <w:t>El Adjudicatario deberá construir los refuerzos al sistema de abastecimiento de combustibles líquidos (tanques de almacenamiento, poliductos y otros) para el abastecimiento de las centrales eléctricas y al mercado nacional.</w:t>
      </w:r>
      <w:r w:rsidR="004805F5">
        <w:t xml:space="preserve"> </w:t>
      </w:r>
      <w:r>
        <w:t xml:space="preserve">El costo del sistema de abastecimiento de combustibles </w:t>
      </w:r>
      <w:r w:rsidR="004805F5">
        <w:t>podrá ser  pagado</w:t>
      </w:r>
      <w:r>
        <w:t xml:space="preserve"> a través del </w:t>
      </w:r>
      <w:r w:rsidRPr="009B091E">
        <w:t>Sistema de Seguridad Energética en Hidrocarburos</w:t>
      </w:r>
      <w:r>
        <w:t xml:space="preserve"> creado por la Ley 29852</w:t>
      </w:r>
      <w:r w:rsidR="00A040CE">
        <w:t>, e</w:t>
      </w:r>
      <w:r w:rsidR="004805F5">
        <w:t>n cuyo caso</w:t>
      </w:r>
      <w:r w:rsidR="00A040CE">
        <w:t>,</w:t>
      </w:r>
      <w:r w:rsidR="004805F5">
        <w:t xml:space="preserve"> se deducirá de los ingresos resultantes del Cargo por Reserva de Generación Eléctrica</w:t>
      </w:r>
      <w:r w:rsidR="00A040CE">
        <w:t>.</w:t>
      </w:r>
    </w:p>
    <w:p w:rsidR="002A25FA" w:rsidRDefault="00F3084C" w:rsidP="00124362">
      <w:pPr>
        <w:pStyle w:val="Textoindependiente"/>
        <w:numPr>
          <w:ilvl w:val="0"/>
          <w:numId w:val="22"/>
        </w:numPr>
        <w:spacing w:before="120" w:after="120"/>
      </w:pPr>
      <w:r>
        <w:t xml:space="preserve">El Adjudicatario deberá contratar el suministro de combustible para </w:t>
      </w:r>
      <w:proofErr w:type="gramStart"/>
      <w:r>
        <w:t>la centrales eléctricas</w:t>
      </w:r>
      <w:proofErr w:type="gramEnd"/>
      <w:r w:rsidR="002A25FA">
        <w:t xml:space="preserve"> para per</w:t>
      </w:r>
      <w:r>
        <w:t xml:space="preserve">mitir </w:t>
      </w:r>
      <w:r w:rsidR="002A25FA">
        <w:t xml:space="preserve">su </w:t>
      </w:r>
      <w:r>
        <w:t>operación de manera continua y permanente según las condiciones que defina el Contrato.</w:t>
      </w:r>
      <w:r w:rsidR="002A25FA">
        <w:t xml:space="preserve"> </w:t>
      </w:r>
    </w:p>
    <w:p w:rsidR="00F3084C" w:rsidRDefault="00F3084C" w:rsidP="00F3084C">
      <w:pPr>
        <w:pStyle w:val="Textoindependiente"/>
        <w:numPr>
          <w:ilvl w:val="0"/>
          <w:numId w:val="22"/>
        </w:numPr>
        <w:spacing w:before="120" w:after="120"/>
      </w:pPr>
      <w:r>
        <w:t>Cuando se requiera la operación conjunta del Nodo Energético del Sur y el Polo Petroquímico, las centrales de generación eléctrica del Nodo Energético del Sur tienen la prioridad en la operación según lo que defina el Ministerio de Energía y Minas.</w:t>
      </w:r>
    </w:p>
    <w:p w:rsidR="00F3084C" w:rsidRDefault="00F3084C" w:rsidP="00F3084C">
      <w:pPr>
        <w:pStyle w:val="Textoindependiente"/>
        <w:numPr>
          <w:ilvl w:val="0"/>
          <w:numId w:val="22"/>
        </w:numPr>
        <w:spacing w:before="120" w:after="120"/>
      </w:pPr>
      <w:r>
        <w:t>Lo dispuesto en el presente Decreto Supremo podrá ser aplicado a los procesos de licitación en curso.</w:t>
      </w:r>
    </w:p>
    <w:p w:rsidR="00F3084C" w:rsidRDefault="00B77652" w:rsidP="00F3084C">
      <w:pPr>
        <w:ind w:firstLine="708"/>
        <w:jc w:val="both"/>
        <w:rPr>
          <w:rFonts w:ascii="Arial" w:hAnsi="Arial" w:cs="Arial"/>
          <w:b/>
          <w:sz w:val="20"/>
          <w:szCs w:val="20"/>
        </w:rPr>
      </w:pPr>
      <w:r>
        <w:rPr>
          <w:rFonts w:ascii="Arial" w:hAnsi="Arial" w:cs="Arial"/>
          <w:b/>
          <w:sz w:val="20"/>
          <w:szCs w:val="20"/>
          <w:u w:val="single"/>
        </w:rPr>
        <w:t>Cuarta</w:t>
      </w:r>
      <w:r w:rsidR="00F3084C">
        <w:rPr>
          <w:rFonts w:ascii="Arial" w:hAnsi="Arial" w:cs="Arial"/>
          <w:b/>
          <w:sz w:val="20"/>
          <w:szCs w:val="20"/>
          <w:u w:val="single"/>
        </w:rPr>
        <w:t>.-</w:t>
      </w:r>
      <w:r w:rsidR="00F3084C">
        <w:rPr>
          <w:rFonts w:ascii="Arial" w:hAnsi="Arial" w:cs="Arial"/>
          <w:sz w:val="20"/>
          <w:szCs w:val="20"/>
        </w:rPr>
        <w:t xml:space="preserve"> </w:t>
      </w:r>
      <w:r w:rsidR="00F3084C">
        <w:rPr>
          <w:rFonts w:ascii="Arial" w:hAnsi="Arial" w:cs="Arial"/>
          <w:b/>
          <w:sz w:val="20"/>
          <w:szCs w:val="20"/>
        </w:rPr>
        <w:t>Asignación de volúmenes de Gas Natural</w:t>
      </w:r>
    </w:p>
    <w:p w:rsidR="00F3084C" w:rsidRDefault="00F3084C" w:rsidP="00F3084C">
      <w:pPr>
        <w:ind w:firstLine="708"/>
        <w:jc w:val="both"/>
        <w:rPr>
          <w:rFonts w:ascii="Arial" w:hAnsi="Arial" w:cs="Arial"/>
          <w:sz w:val="20"/>
          <w:szCs w:val="20"/>
        </w:rPr>
      </w:pPr>
      <w:r>
        <w:rPr>
          <w:rFonts w:ascii="Arial" w:hAnsi="Arial" w:cs="Arial"/>
          <w:sz w:val="20"/>
          <w:szCs w:val="20"/>
        </w:rPr>
        <w:t>Para la asignación de los volúmenes de Gas Natural de los Contratos de Suministro, que se suscriban a partir de la vigencia de la presente norma, el Contratista del Lote 88 deberá respetar el siguiente orden de prioridad:</w:t>
      </w:r>
    </w:p>
    <w:p w:rsidR="00F3084C" w:rsidRDefault="00F3084C" w:rsidP="00F3084C">
      <w:pPr>
        <w:ind w:firstLine="708"/>
        <w:jc w:val="both"/>
        <w:rPr>
          <w:rFonts w:ascii="Arial" w:hAnsi="Arial" w:cs="Arial"/>
          <w:sz w:val="20"/>
          <w:szCs w:val="20"/>
        </w:rPr>
      </w:pPr>
    </w:p>
    <w:p w:rsidR="00F3084C" w:rsidRDefault="00F3084C" w:rsidP="00F3084C">
      <w:pPr>
        <w:pStyle w:val="Prrafodelista"/>
        <w:numPr>
          <w:ilvl w:val="0"/>
          <w:numId w:val="25"/>
        </w:numPr>
        <w:ind w:left="993"/>
        <w:contextualSpacing/>
        <w:jc w:val="both"/>
        <w:rPr>
          <w:rFonts w:ascii="Arial" w:hAnsi="Arial" w:cs="Arial"/>
          <w:sz w:val="20"/>
          <w:szCs w:val="20"/>
        </w:rPr>
      </w:pPr>
      <w:r>
        <w:rPr>
          <w:rFonts w:ascii="Arial" w:hAnsi="Arial" w:cs="Arial"/>
          <w:sz w:val="20"/>
          <w:szCs w:val="20"/>
        </w:rPr>
        <w:t>Domicilios, hospitales, servicios públicos y vehículos.</w:t>
      </w:r>
    </w:p>
    <w:p w:rsidR="00F3084C" w:rsidRDefault="00F3084C" w:rsidP="00F3084C">
      <w:pPr>
        <w:pStyle w:val="Prrafodelista"/>
        <w:numPr>
          <w:ilvl w:val="0"/>
          <w:numId w:val="25"/>
        </w:numPr>
        <w:ind w:left="993"/>
        <w:contextualSpacing/>
        <w:jc w:val="both"/>
        <w:rPr>
          <w:rFonts w:ascii="Arial" w:hAnsi="Arial" w:cs="Arial"/>
          <w:sz w:val="20"/>
          <w:szCs w:val="20"/>
        </w:rPr>
      </w:pPr>
      <w:r>
        <w:rPr>
          <w:rFonts w:ascii="Arial" w:hAnsi="Arial" w:cs="Arial"/>
          <w:sz w:val="20"/>
          <w:szCs w:val="20"/>
        </w:rPr>
        <w:t xml:space="preserve">Proyectos de Promoción de la Inversión Privada del Estado Peruano, relacionados a la Seguridad Energética. </w:t>
      </w:r>
    </w:p>
    <w:p w:rsidR="00F3084C" w:rsidRDefault="00F3084C" w:rsidP="00F3084C">
      <w:pPr>
        <w:pStyle w:val="Prrafodelista"/>
        <w:numPr>
          <w:ilvl w:val="0"/>
          <w:numId w:val="25"/>
        </w:numPr>
        <w:ind w:left="993"/>
        <w:contextualSpacing/>
        <w:jc w:val="both"/>
        <w:rPr>
          <w:rFonts w:ascii="Arial" w:hAnsi="Arial" w:cs="Arial"/>
          <w:sz w:val="20"/>
          <w:szCs w:val="20"/>
        </w:rPr>
      </w:pPr>
      <w:r>
        <w:rPr>
          <w:rFonts w:ascii="Arial" w:hAnsi="Arial" w:cs="Arial"/>
          <w:sz w:val="20"/>
          <w:szCs w:val="20"/>
        </w:rPr>
        <w:t>Centrales térmicas de ciclo combinado dual que entren en operación comercial an</w:t>
      </w:r>
      <w:r w:rsidR="001D3BED">
        <w:rPr>
          <w:rFonts w:ascii="Arial" w:hAnsi="Arial" w:cs="Arial"/>
          <w:sz w:val="20"/>
          <w:szCs w:val="20"/>
        </w:rPr>
        <w:t>tes del 31 de diciembre del 2015</w:t>
      </w:r>
      <w:r>
        <w:rPr>
          <w:rFonts w:ascii="Arial" w:hAnsi="Arial" w:cs="Arial"/>
          <w:sz w:val="20"/>
          <w:szCs w:val="20"/>
        </w:rPr>
        <w:t>.</w:t>
      </w:r>
    </w:p>
    <w:p w:rsidR="00F3084C" w:rsidRDefault="00F3084C" w:rsidP="00F3084C">
      <w:pPr>
        <w:pStyle w:val="Prrafodelista"/>
        <w:numPr>
          <w:ilvl w:val="0"/>
          <w:numId w:val="25"/>
        </w:numPr>
        <w:ind w:left="993"/>
        <w:contextualSpacing/>
        <w:jc w:val="both"/>
        <w:rPr>
          <w:rFonts w:ascii="Arial" w:hAnsi="Arial" w:cs="Arial"/>
          <w:sz w:val="20"/>
          <w:szCs w:val="20"/>
        </w:rPr>
      </w:pPr>
      <w:r>
        <w:rPr>
          <w:rFonts w:ascii="Arial" w:hAnsi="Arial" w:cs="Arial"/>
          <w:sz w:val="20"/>
          <w:szCs w:val="20"/>
        </w:rPr>
        <w:t>Centrales térmicas de ciclo combinado que entren en operación an</w:t>
      </w:r>
      <w:r w:rsidR="001D3BED">
        <w:rPr>
          <w:rFonts w:ascii="Arial" w:hAnsi="Arial" w:cs="Arial"/>
          <w:sz w:val="20"/>
          <w:szCs w:val="20"/>
        </w:rPr>
        <w:t>tes del 31 de diciembre del 2015</w:t>
      </w:r>
      <w:r>
        <w:rPr>
          <w:rFonts w:ascii="Arial" w:hAnsi="Arial" w:cs="Arial"/>
          <w:sz w:val="20"/>
          <w:szCs w:val="20"/>
        </w:rPr>
        <w:t>.</w:t>
      </w:r>
    </w:p>
    <w:p w:rsidR="00F3084C" w:rsidRDefault="00F3084C" w:rsidP="00F3084C">
      <w:pPr>
        <w:pStyle w:val="Prrafodelista"/>
        <w:numPr>
          <w:ilvl w:val="0"/>
          <w:numId w:val="25"/>
        </w:numPr>
        <w:ind w:left="993"/>
        <w:contextualSpacing/>
        <w:jc w:val="both"/>
        <w:rPr>
          <w:rFonts w:ascii="Arial" w:hAnsi="Arial" w:cs="Arial"/>
          <w:sz w:val="20"/>
          <w:szCs w:val="20"/>
        </w:rPr>
      </w:pPr>
      <w:r>
        <w:rPr>
          <w:rFonts w:ascii="Arial" w:hAnsi="Arial" w:cs="Arial"/>
          <w:sz w:val="20"/>
          <w:szCs w:val="20"/>
        </w:rPr>
        <w:t>Centrales térmicas de ciclo simple dual que entren en operación antes del 31 de diciem</w:t>
      </w:r>
      <w:r w:rsidR="001D3BED">
        <w:rPr>
          <w:rFonts w:ascii="Arial" w:hAnsi="Arial" w:cs="Arial"/>
          <w:sz w:val="20"/>
          <w:szCs w:val="20"/>
        </w:rPr>
        <w:t>bre del 2015</w:t>
      </w:r>
      <w:r>
        <w:rPr>
          <w:rFonts w:ascii="Arial" w:hAnsi="Arial" w:cs="Arial"/>
          <w:sz w:val="20"/>
          <w:szCs w:val="20"/>
        </w:rPr>
        <w:t>.</w:t>
      </w:r>
    </w:p>
    <w:p w:rsidR="00F3084C" w:rsidRDefault="00F3084C" w:rsidP="00F3084C">
      <w:pPr>
        <w:pStyle w:val="Prrafodelista"/>
        <w:numPr>
          <w:ilvl w:val="0"/>
          <w:numId w:val="25"/>
        </w:numPr>
        <w:ind w:left="993"/>
        <w:contextualSpacing/>
        <w:jc w:val="both"/>
        <w:rPr>
          <w:rFonts w:ascii="Arial" w:hAnsi="Arial" w:cs="Arial"/>
          <w:sz w:val="20"/>
          <w:szCs w:val="20"/>
        </w:rPr>
      </w:pPr>
      <w:r>
        <w:rPr>
          <w:rFonts w:ascii="Arial" w:hAnsi="Arial" w:cs="Arial"/>
          <w:sz w:val="20"/>
          <w:szCs w:val="20"/>
        </w:rPr>
        <w:t>Centrales térmicas de ciclo simple que entren en operación an</w:t>
      </w:r>
      <w:r w:rsidR="001D3BED">
        <w:rPr>
          <w:rFonts w:ascii="Arial" w:hAnsi="Arial" w:cs="Arial"/>
          <w:sz w:val="20"/>
          <w:szCs w:val="20"/>
        </w:rPr>
        <w:t>tes del 31 de diciembre del 2015</w:t>
      </w:r>
      <w:r>
        <w:rPr>
          <w:rFonts w:ascii="Arial" w:hAnsi="Arial" w:cs="Arial"/>
          <w:sz w:val="20"/>
          <w:szCs w:val="20"/>
        </w:rPr>
        <w:t>.</w:t>
      </w:r>
    </w:p>
    <w:p w:rsidR="00F3084C" w:rsidRDefault="00F3084C" w:rsidP="00F3084C">
      <w:pPr>
        <w:pStyle w:val="Prrafodelista"/>
        <w:numPr>
          <w:ilvl w:val="0"/>
          <w:numId w:val="25"/>
        </w:numPr>
        <w:ind w:left="993"/>
        <w:contextualSpacing/>
        <w:jc w:val="both"/>
        <w:rPr>
          <w:rFonts w:ascii="Arial" w:hAnsi="Arial" w:cs="Arial"/>
          <w:sz w:val="20"/>
          <w:szCs w:val="20"/>
        </w:rPr>
      </w:pPr>
      <w:r>
        <w:rPr>
          <w:rFonts w:ascii="Arial" w:hAnsi="Arial" w:cs="Arial"/>
          <w:sz w:val="20"/>
          <w:szCs w:val="20"/>
        </w:rPr>
        <w:t>Clie</w:t>
      </w:r>
      <w:r w:rsidR="001D3BED">
        <w:rPr>
          <w:rFonts w:ascii="Arial" w:hAnsi="Arial" w:cs="Arial"/>
          <w:sz w:val="20"/>
          <w:szCs w:val="20"/>
        </w:rPr>
        <w:t>ntes Industriales</w:t>
      </w:r>
      <w:r>
        <w:rPr>
          <w:rFonts w:ascii="Arial" w:hAnsi="Arial" w:cs="Arial"/>
          <w:sz w:val="20"/>
          <w:szCs w:val="20"/>
        </w:rPr>
        <w:t>.</w:t>
      </w:r>
    </w:p>
    <w:p w:rsidR="00F3084C" w:rsidRDefault="00F3084C" w:rsidP="00F3084C">
      <w:pPr>
        <w:pStyle w:val="Prrafodelista"/>
        <w:numPr>
          <w:ilvl w:val="0"/>
          <w:numId w:val="25"/>
        </w:numPr>
        <w:ind w:left="993"/>
        <w:contextualSpacing/>
        <w:jc w:val="both"/>
        <w:rPr>
          <w:rFonts w:ascii="Arial" w:hAnsi="Arial" w:cs="Arial"/>
          <w:sz w:val="20"/>
          <w:szCs w:val="20"/>
        </w:rPr>
      </w:pPr>
      <w:r>
        <w:rPr>
          <w:rFonts w:ascii="Arial" w:hAnsi="Arial" w:cs="Arial"/>
          <w:sz w:val="20"/>
          <w:szCs w:val="20"/>
        </w:rPr>
        <w:t>Otros clientes.</w:t>
      </w:r>
    </w:p>
    <w:p w:rsidR="00F3084C" w:rsidRDefault="00F3084C" w:rsidP="00F3084C">
      <w:pPr>
        <w:ind w:firstLine="709"/>
        <w:jc w:val="both"/>
        <w:rPr>
          <w:rFonts w:ascii="Arial" w:hAnsi="Arial" w:cs="Arial"/>
          <w:b/>
          <w:iCs/>
          <w:color w:val="000000"/>
          <w:sz w:val="20"/>
          <w:szCs w:val="20"/>
        </w:rPr>
      </w:pPr>
    </w:p>
    <w:p w:rsidR="00F3084C" w:rsidRDefault="00B77652" w:rsidP="00F3084C">
      <w:pPr>
        <w:ind w:firstLine="709"/>
        <w:jc w:val="both"/>
        <w:rPr>
          <w:rFonts w:ascii="Arial" w:hAnsi="Arial" w:cs="Arial"/>
          <w:b/>
          <w:iCs/>
          <w:color w:val="000000"/>
          <w:sz w:val="20"/>
          <w:szCs w:val="20"/>
        </w:rPr>
      </w:pPr>
      <w:r>
        <w:rPr>
          <w:rFonts w:ascii="Arial" w:hAnsi="Arial" w:cs="Arial"/>
          <w:b/>
          <w:iCs/>
          <w:color w:val="000000"/>
          <w:sz w:val="20"/>
          <w:szCs w:val="20"/>
        </w:rPr>
        <w:t>Quinta</w:t>
      </w:r>
      <w:r w:rsidR="00F3084C">
        <w:rPr>
          <w:rFonts w:ascii="Arial" w:hAnsi="Arial" w:cs="Arial"/>
          <w:b/>
          <w:iCs/>
          <w:color w:val="000000"/>
          <w:sz w:val="20"/>
          <w:szCs w:val="20"/>
        </w:rPr>
        <w:t>.- Procedimiento para usuarios que realicen actividades en mérito a procesos de promoción de la inversión privada</w:t>
      </w:r>
    </w:p>
    <w:p w:rsidR="00F3084C" w:rsidRDefault="00F3084C" w:rsidP="00F3084C">
      <w:pPr>
        <w:ind w:firstLine="709"/>
        <w:jc w:val="both"/>
        <w:rPr>
          <w:rFonts w:ascii="Arial" w:hAnsi="Arial" w:cs="Arial"/>
          <w:sz w:val="20"/>
          <w:szCs w:val="20"/>
        </w:rPr>
      </w:pPr>
      <w:r>
        <w:rPr>
          <w:rFonts w:ascii="Arial" w:hAnsi="Arial" w:cs="Arial"/>
          <w:iCs/>
          <w:color w:val="000000"/>
          <w:sz w:val="20"/>
          <w:szCs w:val="20"/>
        </w:rPr>
        <w:t xml:space="preserve">Autorícese a aquellos usuarios que en mérito de un </w:t>
      </w:r>
      <w:r>
        <w:rPr>
          <w:rFonts w:ascii="Arial" w:hAnsi="Arial" w:cs="Arial"/>
          <w:sz w:val="20"/>
          <w:szCs w:val="20"/>
        </w:rPr>
        <w:t>proceso de promoción de la inversión privada realicen actividades de suministro, transporte o distribución de Gas Natural, a contratar con un Concesionario de Transporte, el Servicio de Transporte Firme de Gas Natural, sin recurrir al Proceso de Oferta Pública al que se refiere el Decreto Supremo Nº 016-2004-EM.</w:t>
      </w:r>
    </w:p>
    <w:p w:rsidR="00F3084C" w:rsidRDefault="00F3084C" w:rsidP="00CE01EE">
      <w:pPr>
        <w:pStyle w:val="Textoindependiente"/>
        <w:spacing w:before="120" w:after="120"/>
        <w:ind w:firstLine="540"/>
        <w:rPr>
          <w:b/>
        </w:rPr>
      </w:pPr>
    </w:p>
    <w:p w:rsidR="00F3084C" w:rsidRDefault="00F3084C" w:rsidP="00CE01EE">
      <w:pPr>
        <w:pStyle w:val="Textoindependiente"/>
        <w:spacing w:before="120" w:after="120"/>
        <w:ind w:firstLine="540"/>
        <w:rPr>
          <w:b/>
        </w:rPr>
      </w:pPr>
    </w:p>
    <w:p w:rsidR="00F3084C" w:rsidRDefault="00F3084C" w:rsidP="00CE01EE">
      <w:pPr>
        <w:pStyle w:val="Textoindependiente"/>
        <w:spacing w:before="120" w:after="120"/>
        <w:ind w:firstLine="540"/>
        <w:rPr>
          <w:b/>
        </w:rPr>
      </w:pPr>
    </w:p>
    <w:p w:rsidR="00F3084C" w:rsidRDefault="00F3084C" w:rsidP="00CE01EE">
      <w:pPr>
        <w:pStyle w:val="Textoindependiente"/>
        <w:spacing w:before="120" w:after="120"/>
        <w:ind w:firstLine="540"/>
        <w:rPr>
          <w:b/>
        </w:rPr>
      </w:pPr>
    </w:p>
    <w:p w:rsidR="00F3084C" w:rsidRDefault="00F3084C" w:rsidP="00CE01EE">
      <w:pPr>
        <w:pStyle w:val="Textoindependiente"/>
        <w:spacing w:before="120" w:after="120"/>
        <w:ind w:firstLine="540"/>
        <w:rPr>
          <w:b/>
        </w:rPr>
      </w:pPr>
    </w:p>
    <w:p w:rsidR="00F3084C" w:rsidRDefault="00F3084C" w:rsidP="00CE01EE">
      <w:pPr>
        <w:pStyle w:val="Textoindependiente"/>
        <w:spacing w:before="120" w:after="120"/>
        <w:ind w:firstLine="540"/>
        <w:rPr>
          <w:b/>
        </w:rPr>
      </w:pPr>
    </w:p>
    <w:p w:rsidR="001911C3" w:rsidRDefault="001911C3" w:rsidP="00913B86">
      <w:pPr>
        <w:pStyle w:val="Textoindependiente"/>
        <w:spacing w:before="120" w:after="120"/>
        <w:ind w:left="1609" w:firstLine="518"/>
        <w:rPr>
          <w:b/>
          <w:bCs/>
        </w:rPr>
      </w:pPr>
      <w:r>
        <w:rPr>
          <w:b/>
          <w:bCs/>
        </w:rPr>
        <w:t>Disposiciones Modificatorias</w:t>
      </w:r>
    </w:p>
    <w:p w:rsidR="001911C3" w:rsidRDefault="001911C3" w:rsidP="00913B86">
      <w:pPr>
        <w:pStyle w:val="Prrafodelista"/>
        <w:jc w:val="both"/>
        <w:rPr>
          <w:rFonts w:ascii="Arial" w:hAnsi="Arial" w:cs="Arial"/>
          <w:bCs/>
          <w:sz w:val="22"/>
          <w:szCs w:val="22"/>
        </w:rPr>
      </w:pPr>
      <w:r w:rsidRPr="00913B86">
        <w:rPr>
          <w:rFonts w:ascii="Arial" w:hAnsi="Arial" w:cs="Arial"/>
          <w:b/>
          <w:sz w:val="22"/>
          <w:szCs w:val="22"/>
        </w:rPr>
        <w:t>Únic</w:t>
      </w:r>
      <w:r>
        <w:rPr>
          <w:rFonts w:ascii="Arial" w:hAnsi="Arial" w:cs="Arial"/>
          <w:b/>
          <w:sz w:val="22"/>
          <w:szCs w:val="22"/>
        </w:rPr>
        <w:t>a</w:t>
      </w:r>
      <w:r w:rsidRPr="00913B86">
        <w:rPr>
          <w:rFonts w:ascii="Arial" w:hAnsi="Arial" w:cs="Arial"/>
          <w:b/>
          <w:sz w:val="22"/>
          <w:szCs w:val="22"/>
        </w:rPr>
        <w:t>.-</w:t>
      </w:r>
      <w:r w:rsidRPr="00913B86">
        <w:rPr>
          <w:rFonts w:ascii="Arial" w:hAnsi="Arial" w:cs="Arial"/>
          <w:sz w:val="22"/>
          <w:szCs w:val="22"/>
        </w:rPr>
        <w:t xml:space="preserve"> Agregar un último párrafo al Artículo 10 del </w:t>
      </w:r>
      <w:r w:rsidRPr="00913B86">
        <w:rPr>
          <w:rFonts w:ascii="Arial" w:hAnsi="Arial" w:cs="Arial"/>
          <w:bCs/>
          <w:sz w:val="22"/>
          <w:szCs w:val="22"/>
        </w:rPr>
        <w:t>Reglamento para la Comercialización de Biocombustibles</w:t>
      </w:r>
      <w:r>
        <w:rPr>
          <w:rFonts w:ascii="Arial" w:hAnsi="Arial" w:cs="Arial"/>
          <w:sz w:val="22"/>
          <w:szCs w:val="22"/>
        </w:rPr>
        <w:t xml:space="preserve">, aprobado mediante </w:t>
      </w:r>
      <w:r w:rsidRPr="00913B86">
        <w:rPr>
          <w:rFonts w:ascii="Arial" w:hAnsi="Arial" w:cs="Arial"/>
          <w:bCs/>
          <w:sz w:val="22"/>
          <w:szCs w:val="22"/>
        </w:rPr>
        <w:t>Decreto Supremo Nº 021-2007-EM</w:t>
      </w:r>
      <w:r>
        <w:rPr>
          <w:rFonts w:ascii="Arial" w:hAnsi="Arial" w:cs="Arial"/>
          <w:bCs/>
          <w:sz w:val="22"/>
          <w:szCs w:val="22"/>
        </w:rPr>
        <w:t>, de acuerdo a lo siguiente:</w:t>
      </w:r>
    </w:p>
    <w:p w:rsidR="001911C3" w:rsidRDefault="001911C3" w:rsidP="00913B86">
      <w:pPr>
        <w:pStyle w:val="Prrafodelista"/>
        <w:jc w:val="both"/>
        <w:rPr>
          <w:rFonts w:ascii="Arial" w:hAnsi="Arial" w:cs="Arial"/>
          <w:bCs/>
          <w:sz w:val="22"/>
          <w:szCs w:val="22"/>
        </w:rPr>
      </w:pPr>
    </w:p>
    <w:p w:rsidR="001911C3" w:rsidRPr="00913B86" w:rsidRDefault="001911C3" w:rsidP="00913B86">
      <w:pPr>
        <w:pStyle w:val="Prrafodelista"/>
        <w:jc w:val="both"/>
        <w:rPr>
          <w:rFonts w:ascii="Arial" w:hAnsi="Arial" w:cs="Arial"/>
          <w:sz w:val="22"/>
          <w:szCs w:val="22"/>
        </w:rPr>
      </w:pPr>
      <w:r>
        <w:rPr>
          <w:rFonts w:ascii="Arial" w:hAnsi="Arial" w:cs="Arial"/>
          <w:bCs/>
          <w:sz w:val="22"/>
          <w:szCs w:val="22"/>
        </w:rPr>
        <w:t>“El Ministerio de Energía y Minas dictará los lineamientos para la exoneración de la utilización del Diesel BX en situaciones de emergencia</w:t>
      </w:r>
      <w:r w:rsidR="00673F63">
        <w:rPr>
          <w:rFonts w:ascii="Arial" w:hAnsi="Arial" w:cs="Arial"/>
          <w:bCs/>
          <w:sz w:val="22"/>
          <w:szCs w:val="22"/>
        </w:rPr>
        <w:t xml:space="preserve"> declaradas por el COES</w:t>
      </w:r>
      <w:r>
        <w:rPr>
          <w:rFonts w:ascii="Arial" w:hAnsi="Arial" w:cs="Arial"/>
          <w:bCs/>
          <w:sz w:val="22"/>
          <w:szCs w:val="22"/>
        </w:rPr>
        <w:t xml:space="preserve">, a efecto que las Centrales de Generación Eléctrica </w:t>
      </w:r>
      <w:r w:rsidR="00673F63">
        <w:rPr>
          <w:rFonts w:ascii="Arial" w:hAnsi="Arial" w:cs="Arial"/>
          <w:bCs/>
          <w:sz w:val="22"/>
          <w:szCs w:val="22"/>
        </w:rPr>
        <w:t>construidas al amparo de la ley 29970, puedan consumir</w:t>
      </w:r>
      <w:r>
        <w:rPr>
          <w:rFonts w:ascii="Arial" w:hAnsi="Arial" w:cs="Arial"/>
          <w:bCs/>
          <w:sz w:val="22"/>
          <w:szCs w:val="22"/>
        </w:rPr>
        <w:t xml:space="preserve"> Diesel 2.”</w:t>
      </w:r>
    </w:p>
    <w:p w:rsidR="001911C3" w:rsidRDefault="001911C3" w:rsidP="00913B86">
      <w:pPr>
        <w:pStyle w:val="Textoindependiente"/>
        <w:spacing w:before="120" w:after="120"/>
        <w:ind w:left="900"/>
      </w:pPr>
    </w:p>
    <w:p w:rsidR="001911C3" w:rsidRDefault="001911C3" w:rsidP="005054C7">
      <w:pPr>
        <w:pStyle w:val="Textoindependiente"/>
        <w:spacing w:before="120" w:after="120"/>
        <w:ind w:firstLine="539"/>
      </w:pPr>
    </w:p>
    <w:p w:rsidR="001911C3" w:rsidRDefault="001911C3">
      <w:pPr>
        <w:pStyle w:val="Textoindependiente"/>
        <w:spacing w:before="120" w:after="120"/>
        <w:ind w:firstLine="540"/>
      </w:pPr>
      <w:r>
        <w:t>Dado en la Casa de Gobierno, en Lima, a los</w:t>
      </w:r>
    </w:p>
    <w:sectPr w:rsidR="001911C3" w:rsidSect="00A95486">
      <w:headerReference w:type="default" r:id="rId8"/>
      <w:footerReference w:type="default" r:id="rId9"/>
      <w:pgSz w:w="11906" w:h="16838" w:code="9"/>
      <w:pgMar w:top="1797"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C67" w:rsidRDefault="00700C67">
      <w:r>
        <w:separator/>
      </w:r>
    </w:p>
  </w:endnote>
  <w:endnote w:type="continuationSeparator" w:id="0">
    <w:p w:rsidR="00700C67" w:rsidRDefault="0070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1C3" w:rsidRDefault="001911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C67" w:rsidRDefault="00700C67">
      <w:r>
        <w:separator/>
      </w:r>
    </w:p>
  </w:footnote>
  <w:footnote w:type="continuationSeparator" w:id="0">
    <w:p w:rsidR="00700C67" w:rsidRDefault="00700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1C3" w:rsidRDefault="001911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50F"/>
    <w:multiLevelType w:val="hybridMultilevel"/>
    <w:tmpl w:val="242874EC"/>
    <w:lvl w:ilvl="0" w:tplc="EC32C340">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2007"/>
        </w:tabs>
        <w:ind w:left="2007" w:hanging="360"/>
      </w:pPr>
      <w:rPr>
        <w:rFonts w:cs="Times New Roman"/>
      </w:rPr>
    </w:lvl>
    <w:lvl w:ilvl="2" w:tplc="0C0A001B" w:tentative="1">
      <w:start w:val="1"/>
      <w:numFmt w:val="lowerRoman"/>
      <w:lvlText w:val="%3."/>
      <w:lvlJc w:val="right"/>
      <w:pPr>
        <w:tabs>
          <w:tab w:val="num" w:pos="2727"/>
        </w:tabs>
        <w:ind w:left="2727" w:hanging="180"/>
      </w:pPr>
      <w:rPr>
        <w:rFonts w:cs="Times New Roman"/>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1">
    <w:nsid w:val="024E27E3"/>
    <w:multiLevelType w:val="hybridMultilevel"/>
    <w:tmpl w:val="8B022E2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nsid w:val="04B95088"/>
    <w:multiLevelType w:val="hybridMultilevel"/>
    <w:tmpl w:val="40CC3AB2"/>
    <w:lvl w:ilvl="0" w:tplc="E9002CF0">
      <w:numFmt w:val="bullet"/>
      <w:lvlText w:val="-"/>
      <w:lvlJc w:val="left"/>
      <w:pPr>
        <w:ind w:left="900" w:hanging="360"/>
      </w:pPr>
      <w:rPr>
        <w:rFonts w:ascii="Arial" w:eastAsia="Times New Roman" w:hAnsi="Arial" w:hint="default"/>
      </w:rPr>
    </w:lvl>
    <w:lvl w:ilvl="1" w:tplc="280A0003" w:tentative="1">
      <w:start w:val="1"/>
      <w:numFmt w:val="bullet"/>
      <w:lvlText w:val="o"/>
      <w:lvlJc w:val="left"/>
      <w:pPr>
        <w:ind w:left="1620" w:hanging="360"/>
      </w:pPr>
      <w:rPr>
        <w:rFonts w:ascii="Courier New" w:hAnsi="Courier New" w:hint="default"/>
      </w:rPr>
    </w:lvl>
    <w:lvl w:ilvl="2" w:tplc="280A0005" w:tentative="1">
      <w:start w:val="1"/>
      <w:numFmt w:val="bullet"/>
      <w:lvlText w:val=""/>
      <w:lvlJc w:val="left"/>
      <w:pPr>
        <w:ind w:left="2340" w:hanging="360"/>
      </w:pPr>
      <w:rPr>
        <w:rFonts w:ascii="Wingdings" w:hAnsi="Wingdings" w:hint="default"/>
      </w:rPr>
    </w:lvl>
    <w:lvl w:ilvl="3" w:tplc="280A0001" w:tentative="1">
      <w:start w:val="1"/>
      <w:numFmt w:val="bullet"/>
      <w:lvlText w:val=""/>
      <w:lvlJc w:val="left"/>
      <w:pPr>
        <w:ind w:left="3060" w:hanging="360"/>
      </w:pPr>
      <w:rPr>
        <w:rFonts w:ascii="Symbol" w:hAnsi="Symbol" w:hint="default"/>
      </w:rPr>
    </w:lvl>
    <w:lvl w:ilvl="4" w:tplc="280A0003" w:tentative="1">
      <w:start w:val="1"/>
      <w:numFmt w:val="bullet"/>
      <w:lvlText w:val="o"/>
      <w:lvlJc w:val="left"/>
      <w:pPr>
        <w:ind w:left="3780" w:hanging="360"/>
      </w:pPr>
      <w:rPr>
        <w:rFonts w:ascii="Courier New" w:hAnsi="Courier New" w:hint="default"/>
      </w:rPr>
    </w:lvl>
    <w:lvl w:ilvl="5" w:tplc="280A0005" w:tentative="1">
      <w:start w:val="1"/>
      <w:numFmt w:val="bullet"/>
      <w:lvlText w:val=""/>
      <w:lvlJc w:val="left"/>
      <w:pPr>
        <w:ind w:left="4500" w:hanging="360"/>
      </w:pPr>
      <w:rPr>
        <w:rFonts w:ascii="Wingdings" w:hAnsi="Wingdings" w:hint="default"/>
      </w:rPr>
    </w:lvl>
    <w:lvl w:ilvl="6" w:tplc="280A0001" w:tentative="1">
      <w:start w:val="1"/>
      <w:numFmt w:val="bullet"/>
      <w:lvlText w:val=""/>
      <w:lvlJc w:val="left"/>
      <w:pPr>
        <w:ind w:left="5220" w:hanging="360"/>
      </w:pPr>
      <w:rPr>
        <w:rFonts w:ascii="Symbol" w:hAnsi="Symbol" w:hint="default"/>
      </w:rPr>
    </w:lvl>
    <w:lvl w:ilvl="7" w:tplc="280A0003" w:tentative="1">
      <w:start w:val="1"/>
      <w:numFmt w:val="bullet"/>
      <w:lvlText w:val="o"/>
      <w:lvlJc w:val="left"/>
      <w:pPr>
        <w:ind w:left="5940" w:hanging="360"/>
      </w:pPr>
      <w:rPr>
        <w:rFonts w:ascii="Courier New" w:hAnsi="Courier New" w:hint="default"/>
      </w:rPr>
    </w:lvl>
    <w:lvl w:ilvl="8" w:tplc="280A0005" w:tentative="1">
      <w:start w:val="1"/>
      <w:numFmt w:val="bullet"/>
      <w:lvlText w:val=""/>
      <w:lvlJc w:val="left"/>
      <w:pPr>
        <w:ind w:left="6660" w:hanging="360"/>
      </w:pPr>
      <w:rPr>
        <w:rFonts w:ascii="Wingdings" w:hAnsi="Wingdings" w:hint="default"/>
      </w:rPr>
    </w:lvl>
  </w:abstractNum>
  <w:abstractNum w:abstractNumId="3">
    <w:nsid w:val="05523FAB"/>
    <w:multiLevelType w:val="hybridMultilevel"/>
    <w:tmpl w:val="3F028012"/>
    <w:lvl w:ilvl="0" w:tplc="43D23B66">
      <w:start w:val="1"/>
      <w:numFmt w:val="lowerLetter"/>
      <w:lvlText w:val="%1)"/>
      <w:lvlJc w:val="left"/>
      <w:pPr>
        <w:tabs>
          <w:tab w:val="num" w:pos="720"/>
        </w:tabs>
        <w:ind w:left="720" w:hanging="360"/>
      </w:pPr>
      <w:rPr>
        <w:rFonts w:cs="Times New Roman" w:hint="default"/>
      </w:rPr>
    </w:lvl>
    <w:lvl w:ilvl="1" w:tplc="BE3EC572">
      <w:start w:val="1"/>
      <w:numFmt w:val="upperRoman"/>
      <w:lvlText w:val="%2)"/>
      <w:lvlJc w:val="left"/>
      <w:pPr>
        <w:tabs>
          <w:tab w:val="num" w:pos="1800"/>
        </w:tabs>
        <w:ind w:left="1800" w:hanging="72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78C3678"/>
    <w:multiLevelType w:val="hybridMultilevel"/>
    <w:tmpl w:val="56266D68"/>
    <w:lvl w:ilvl="0" w:tplc="0C0A0011">
      <w:start w:val="2"/>
      <w:numFmt w:val="decimal"/>
      <w:lvlText w:val="%1)"/>
      <w:lvlJc w:val="left"/>
      <w:pPr>
        <w:tabs>
          <w:tab w:val="num" w:pos="1069"/>
        </w:tabs>
        <w:ind w:left="1069" w:hanging="360"/>
      </w:pPr>
      <w:rPr>
        <w:rFonts w:cs="Times New Roman" w:hint="default"/>
      </w:rPr>
    </w:lvl>
    <w:lvl w:ilvl="1" w:tplc="0C0A0019" w:tentative="1">
      <w:start w:val="1"/>
      <w:numFmt w:val="lowerLetter"/>
      <w:lvlText w:val="%2."/>
      <w:lvlJc w:val="left"/>
      <w:pPr>
        <w:tabs>
          <w:tab w:val="num" w:pos="1789"/>
        </w:tabs>
        <w:ind w:left="1789" w:hanging="360"/>
      </w:pPr>
      <w:rPr>
        <w:rFonts w:cs="Times New Roman"/>
      </w:rPr>
    </w:lvl>
    <w:lvl w:ilvl="2" w:tplc="0C0A001B" w:tentative="1">
      <w:start w:val="1"/>
      <w:numFmt w:val="lowerRoman"/>
      <w:lvlText w:val="%3."/>
      <w:lvlJc w:val="right"/>
      <w:pPr>
        <w:tabs>
          <w:tab w:val="num" w:pos="2509"/>
        </w:tabs>
        <w:ind w:left="2509" w:hanging="180"/>
      </w:pPr>
      <w:rPr>
        <w:rFonts w:cs="Times New Roman"/>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5">
    <w:nsid w:val="0A3B34AE"/>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A5C0B94"/>
    <w:multiLevelType w:val="hybridMultilevel"/>
    <w:tmpl w:val="2EA2708A"/>
    <w:lvl w:ilvl="0" w:tplc="F0AEF57C">
      <w:numFmt w:val="bullet"/>
      <w:lvlText w:val="-"/>
      <w:lvlJc w:val="left"/>
      <w:pPr>
        <w:ind w:left="720" w:hanging="360"/>
      </w:pPr>
      <w:rPr>
        <w:rFonts w:ascii="Times New Roman" w:eastAsia="Times New Roman" w:hAnsi="Times New Roman"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0DB04D4B"/>
    <w:multiLevelType w:val="hybridMultilevel"/>
    <w:tmpl w:val="ED3A6438"/>
    <w:lvl w:ilvl="0" w:tplc="FD5C6F78">
      <w:start w:val="1"/>
      <w:numFmt w:val="lowerLetter"/>
      <w:lvlText w:val="%1)"/>
      <w:lvlJc w:val="left"/>
      <w:pPr>
        <w:tabs>
          <w:tab w:val="num" w:pos="720"/>
        </w:tabs>
        <w:ind w:left="720" w:hanging="360"/>
      </w:pPr>
      <w:rPr>
        <w:rFonts w:cs="Times New Roman" w:hint="default"/>
      </w:rPr>
    </w:lvl>
    <w:lvl w:ilvl="1" w:tplc="D4E4C51C">
      <w:start w:val="3"/>
      <w:numFmt w:val="upperRoman"/>
      <w:lvlText w:val="%2)"/>
      <w:lvlJc w:val="left"/>
      <w:pPr>
        <w:tabs>
          <w:tab w:val="num" w:pos="1800"/>
        </w:tabs>
        <w:ind w:left="1800" w:hanging="720"/>
      </w:pPr>
      <w:rPr>
        <w:rFonts w:cs="Times New Roman" w:hint="default"/>
      </w:rPr>
    </w:lvl>
    <w:lvl w:ilvl="2" w:tplc="418CFE7E">
      <w:start w:val="1"/>
      <w:numFmt w:val="decimal"/>
      <w:lvlText w:val="%3)"/>
      <w:lvlJc w:val="left"/>
      <w:pPr>
        <w:tabs>
          <w:tab w:val="num" w:pos="2970"/>
        </w:tabs>
        <w:ind w:left="2970" w:hanging="99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62A0B91"/>
    <w:multiLevelType w:val="hybridMultilevel"/>
    <w:tmpl w:val="F5488026"/>
    <w:lvl w:ilvl="0" w:tplc="E9002CF0">
      <w:numFmt w:val="bullet"/>
      <w:lvlText w:val="-"/>
      <w:lvlJc w:val="left"/>
      <w:pPr>
        <w:ind w:left="1440" w:hanging="360"/>
      </w:pPr>
      <w:rPr>
        <w:rFonts w:ascii="Arial" w:eastAsia="Times New Roman" w:hAnsi="Arial" w:hint="default"/>
      </w:rPr>
    </w:lvl>
    <w:lvl w:ilvl="1" w:tplc="280A0003" w:tentative="1">
      <w:start w:val="1"/>
      <w:numFmt w:val="bullet"/>
      <w:lvlText w:val="o"/>
      <w:lvlJc w:val="left"/>
      <w:pPr>
        <w:ind w:left="1980" w:hanging="360"/>
      </w:pPr>
      <w:rPr>
        <w:rFonts w:ascii="Courier New" w:hAnsi="Courier New" w:hint="default"/>
      </w:rPr>
    </w:lvl>
    <w:lvl w:ilvl="2" w:tplc="280A0005" w:tentative="1">
      <w:start w:val="1"/>
      <w:numFmt w:val="bullet"/>
      <w:lvlText w:val=""/>
      <w:lvlJc w:val="left"/>
      <w:pPr>
        <w:ind w:left="2700" w:hanging="360"/>
      </w:pPr>
      <w:rPr>
        <w:rFonts w:ascii="Wingdings" w:hAnsi="Wingdings" w:hint="default"/>
      </w:rPr>
    </w:lvl>
    <w:lvl w:ilvl="3" w:tplc="280A0001" w:tentative="1">
      <w:start w:val="1"/>
      <w:numFmt w:val="bullet"/>
      <w:lvlText w:val=""/>
      <w:lvlJc w:val="left"/>
      <w:pPr>
        <w:ind w:left="3420" w:hanging="360"/>
      </w:pPr>
      <w:rPr>
        <w:rFonts w:ascii="Symbol" w:hAnsi="Symbol" w:hint="default"/>
      </w:rPr>
    </w:lvl>
    <w:lvl w:ilvl="4" w:tplc="280A0003" w:tentative="1">
      <w:start w:val="1"/>
      <w:numFmt w:val="bullet"/>
      <w:lvlText w:val="o"/>
      <w:lvlJc w:val="left"/>
      <w:pPr>
        <w:ind w:left="4140" w:hanging="360"/>
      </w:pPr>
      <w:rPr>
        <w:rFonts w:ascii="Courier New" w:hAnsi="Courier New" w:hint="default"/>
      </w:rPr>
    </w:lvl>
    <w:lvl w:ilvl="5" w:tplc="280A0005" w:tentative="1">
      <w:start w:val="1"/>
      <w:numFmt w:val="bullet"/>
      <w:lvlText w:val=""/>
      <w:lvlJc w:val="left"/>
      <w:pPr>
        <w:ind w:left="4860" w:hanging="360"/>
      </w:pPr>
      <w:rPr>
        <w:rFonts w:ascii="Wingdings" w:hAnsi="Wingdings" w:hint="default"/>
      </w:rPr>
    </w:lvl>
    <w:lvl w:ilvl="6" w:tplc="280A0001" w:tentative="1">
      <w:start w:val="1"/>
      <w:numFmt w:val="bullet"/>
      <w:lvlText w:val=""/>
      <w:lvlJc w:val="left"/>
      <w:pPr>
        <w:ind w:left="5580" w:hanging="360"/>
      </w:pPr>
      <w:rPr>
        <w:rFonts w:ascii="Symbol" w:hAnsi="Symbol" w:hint="default"/>
      </w:rPr>
    </w:lvl>
    <w:lvl w:ilvl="7" w:tplc="280A0003" w:tentative="1">
      <w:start w:val="1"/>
      <w:numFmt w:val="bullet"/>
      <w:lvlText w:val="o"/>
      <w:lvlJc w:val="left"/>
      <w:pPr>
        <w:ind w:left="6300" w:hanging="360"/>
      </w:pPr>
      <w:rPr>
        <w:rFonts w:ascii="Courier New" w:hAnsi="Courier New" w:hint="default"/>
      </w:rPr>
    </w:lvl>
    <w:lvl w:ilvl="8" w:tplc="280A0005" w:tentative="1">
      <w:start w:val="1"/>
      <w:numFmt w:val="bullet"/>
      <w:lvlText w:val=""/>
      <w:lvlJc w:val="left"/>
      <w:pPr>
        <w:ind w:left="7020" w:hanging="360"/>
      </w:pPr>
      <w:rPr>
        <w:rFonts w:ascii="Wingdings" w:hAnsi="Wingdings" w:hint="default"/>
      </w:rPr>
    </w:lvl>
  </w:abstractNum>
  <w:abstractNum w:abstractNumId="9">
    <w:nsid w:val="1CB21C44"/>
    <w:multiLevelType w:val="hybridMultilevel"/>
    <w:tmpl w:val="2B5CE12E"/>
    <w:lvl w:ilvl="0" w:tplc="9AF4FA9E">
      <w:start w:val="1"/>
      <w:numFmt w:val="lowerLetter"/>
      <w:lvlText w:val="%1)"/>
      <w:lvlJc w:val="left"/>
      <w:pPr>
        <w:ind w:left="900" w:hanging="360"/>
      </w:pPr>
      <w:rPr>
        <w:rFonts w:cs="Times New Roman" w:hint="default"/>
      </w:rPr>
    </w:lvl>
    <w:lvl w:ilvl="1" w:tplc="280A0019" w:tentative="1">
      <w:start w:val="1"/>
      <w:numFmt w:val="lowerLetter"/>
      <w:lvlText w:val="%2."/>
      <w:lvlJc w:val="left"/>
      <w:pPr>
        <w:ind w:left="1620" w:hanging="360"/>
      </w:pPr>
      <w:rPr>
        <w:rFonts w:cs="Times New Roman"/>
      </w:rPr>
    </w:lvl>
    <w:lvl w:ilvl="2" w:tplc="280A001B" w:tentative="1">
      <w:start w:val="1"/>
      <w:numFmt w:val="lowerRoman"/>
      <w:lvlText w:val="%3."/>
      <w:lvlJc w:val="right"/>
      <w:pPr>
        <w:ind w:left="2340" w:hanging="180"/>
      </w:pPr>
      <w:rPr>
        <w:rFonts w:cs="Times New Roman"/>
      </w:rPr>
    </w:lvl>
    <w:lvl w:ilvl="3" w:tplc="280A000F" w:tentative="1">
      <w:start w:val="1"/>
      <w:numFmt w:val="decimal"/>
      <w:lvlText w:val="%4."/>
      <w:lvlJc w:val="left"/>
      <w:pPr>
        <w:ind w:left="3060" w:hanging="360"/>
      </w:pPr>
      <w:rPr>
        <w:rFonts w:cs="Times New Roman"/>
      </w:rPr>
    </w:lvl>
    <w:lvl w:ilvl="4" w:tplc="280A0019" w:tentative="1">
      <w:start w:val="1"/>
      <w:numFmt w:val="lowerLetter"/>
      <w:lvlText w:val="%5."/>
      <w:lvlJc w:val="left"/>
      <w:pPr>
        <w:ind w:left="3780" w:hanging="360"/>
      </w:pPr>
      <w:rPr>
        <w:rFonts w:cs="Times New Roman"/>
      </w:rPr>
    </w:lvl>
    <w:lvl w:ilvl="5" w:tplc="280A001B" w:tentative="1">
      <w:start w:val="1"/>
      <w:numFmt w:val="lowerRoman"/>
      <w:lvlText w:val="%6."/>
      <w:lvlJc w:val="right"/>
      <w:pPr>
        <w:ind w:left="4500" w:hanging="180"/>
      </w:pPr>
      <w:rPr>
        <w:rFonts w:cs="Times New Roman"/>
      </w:rPr>
    </w:lvl>
    <w:lvl w:ilvl="6" w:tplc="280A000F" w:tentative="1">
      <w:start w:val="1"/>
      <w:numFmt w:val="decimal"/>
      <w:lvlText w:val="%7."/>
      <w:lvlJc w:val="left"/>
      <w:pPr>
        <w:ind w:left="5220" w:hanging="360"/>
      </w:pPr>
      <w:rPr>
        <w:rFonts w:cs="Times New Roman"/>
      </w:rPr>
    </w:lvl>
    <w:lvl w:ilvl="7" w:tplc="280A0019" w:tentative="1">
      <w:start w:val="1"/>
      <w:numFmt w:val="lowerLetter"/>
      <w:lvlText w:val="%8."/>
      <w:lvlJc w:val="left"/>
      <w:pPr>
        <w:ind w:left="5940" w:hanging="360"/>
      </w:pPr>
      <w:rPr>
        <w:rFonts w:cs="Times New Roman"/>
      </w:rPr>
    </w:lvl>
    <w:lvl w:ilvl="8" w:tplc="280A001B" w:tentative="1">
      <w:start w:val="1"/>
      <w:numFmt w:val="lowerRoman"/>
      <w:lvlText w:val="%9."/>
      <w:lvlJc w:val="right"/>
      <w:pPr>
        <w:ind w:left="6660" w:hanging="180"/>
      </w:pPr>
      <w:rPr>
        <w:rFonts w:cs="Times New Roman"/>
      </w:rPr>
    </w:lvl>
  </w:abstractNum>
  <w:abstractNum w:abstractNumId="10">
    <w:nsid w:val="23F36B8E"/>
    <w:multiLevelType w:val="hybridMultilevel"/>
    <w:tmpl w:val="CDD4F2DE"/>
    <w:lvl w:ilvl="0" w:tplc="542C98E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279D62AF"/>
    <w:multiLevelType w:val="hybridMultilevel"/>
    <w:tmpl w:val="CD920A4A"/>
    <w:lvl w:ilvl="0" w:tplc="FF5CF5E0">
      <w:start w:val="1"/>
      <w:numFmt w:val="lowerLetter"/>
      <w:lvlText w:val="%1)"/>
      <w:lvlJc w:val="left"/>
      <w:pPr>
        <w:tabs>
          <w:tab w:val="num" w:pos="720"/>
        </w:tabs>
        <w:ind w:left="720" w:hanging="360"/>
      </w:pPr>
      <w:rPr>
        <w:rFonts w:cs="Times New Roman" w:hint="default"/>
      </w:rPr>
    </w:lvl>
    <w:lvl w:ilvl="1" w:tplc="FC0C1372">
      <w:start w:val="1"/>
      <w:numFmt w:val="upperRoman"/>
      <w:lvlText w:val="%2)"/>
      <w:lvlJc w:val="left"/>
      <w:pPr>
        <w:tabs>
          <w:tab w:val="num" w:pos="1800"/>
        </w:tabs>
        <w:ind w:left="1800" w:hanging="720"/>
      </w:pPr>
      <w:rPr>
        <w:rFonts w:cs="Times New Roman" w:hint="default"/>
      </w:rPr>
    </w:lvl>
    <w:lvl w:ilvl="2" w:tplc="2D265634">
      <w:start w:val="1"/>
      <w:numFmt w:val="decimal"/>
      <w:lvlText w:val="%3)"/>
      <w:lvlJc w:val="left"/>
      <w:pPr>
        <w:tabs>
          <w:tab w:val="num" w:pos="2340"/>
        </w:tabs>
        <w:ind w:left="2340" w:hanging="36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79D7131"/>
    <w:multiLevelType w:val="hybridMultilevel"/>
    <w:tmpl w:val="9F9CB5CA"/>
    <w:lvl w:ilvl="0" w:tplc="84C4DE02">
      <w:numFmt w:val="bullet"/>
      <w:lvlText w:val="-"/>
      <w:lvlJc w:val="left"/>
      <w:pPr>
        <w:ind w:left="1275" w:hanging="735"/>
      </w:pPr>
      <w:rPr>
        <w:rFonts w:ascii="Arial" w:eastAsia="Times New Roman" w:hAnsi="Arial" w:hint="default"/>
      </w:rPr>
    </w:lvl>
    <w:lvl w:ilvl="1" w:tplc="280A0003" w:tentative="1">
      <w:start w:val="1"/>
      <w:numFmt w:val="bullet"/>
      <w:lvlText w:val="o"/>
      <w:lvlJc w:val="left"/>
      <w:pPr>
        <w:ind w:left="1620" w:hanging="360"/>
      </w:pPr>
      <w:rPr>
        <w:rFonts w:ascii="Courier New" w:hAnsi="Courier New" w:hint="default"/>
      </w:rPr>
    </w:lvl>
    <w:lvl w:ilvl="2" w:tplc="280A0005" w:tentative="1">
      <w:start w:val="1"/>
      <w:numFmt w:val="bullet"/>
      <w:lvlText w:val=""/>
      <w:lvlJc w:val="left"/>
      <w:pPr>
        <w:ind w:left="2340" w:hanging="360"/>
      </w:pPr>
      <w:rPr>
        <w:rFonts w:ascii="Wingdings" w:hAnsi="Wingdings" w:hint="default"/>
      </w:rPr>
    </w:lvl>
    <w:lvl w:ilvl="3" w:tplc="280A0001" w:tentative="1">
      <w:start w:val="1"/>
      <w:numFmt w:val="bullet"/>
      <w:lvlText w:val=""/>
      <w:lvlJc w:val="left"/>
      <w:pPr>
        <w:ind w:left="3060" w:hanging="360"/>
      </w:pPr>
      <w:rPr>
        <w:rFonts w:ascii="Symbol" w:hAnsi="Symbol" w:hint="default"/>
      </w:rPr>
    </w:lvl>
    <w:lvl w:ilvl="4" w:tplc="280A0003" w:tentative="1">
      <w:start w:val="1"/>
      <w:numFmt w:val="bullet"/>
      <w:lvlText w:val="o"/>
      <w:lvlJc w:val="left"/>
      <w:pPr>
        <w:ind w:left="3780" w:hanging="360"/>
      </w:pPr>
      <w:rPr>
        <w:rFonts w:ascii="Courier New" w:hAnsi="Courier New" w:hint="default"/>
      </w:rPr>
    </w:lvl>
    <w:lvl w:ilvl="5" w:tplc="280A0005" w:tentative="1">
      <w:start w:val="1"/>
      <w:numFmt w:val="bullet"/>
      <w:lvlText w:val=""/>
      <w:lvlJc w:val="left"/>
      <w:pPr>
        <w:ind w:left="4500" w:hanging="360"/>
      </w:pPr>
      <w:rPr>
        <w:rFonts w:ascii="Wingdings" w:hAnsi="Wingdings" w:hint="default"/>
      </w:rPr>
    </w:lvl>
    <w:lvl w:ilvl="6" w:tplc="280A0001" w:tentative="1">
      <w:start w:val="1"/>
      <w:numFmt w:val="bullet"/>
      <w:lvlText w:val=""/>
      <w:lvlJc w:val="left"/>
      <w:pPr>
        <w:ind w:left="5220" w:hanging="360"/>
      </w:pPr>
      <w:rPr>
        <w:rFonts w:ascii="Symbol" w:hAnsi="Symbol" w:hint="default"/>
      </w:rPr>
    </w:lvl>
    <w:lvl w:ilvl="7" w:tplc="280A0003" w:tentative="1">
      <w:start w:val="1"/>
      <w:numFmt w:val="bullet"/>
      <w:lvlText w:val="o"/>
      <w:lvlJc w:val="left"/>
      <w:pPr>
        <w:ind w:left="5940" w:hanging="360"/>
      </w:pPr>
      <w:rPr>
        <w:rFonts w:ascii="Courier New" w:hAnsi="Courier New" w:hint="default"/>
      </w:rPr>
    </w:lvl>
    <w:lvl w:ilvl="8" w:tplc="280A0005" w:tentative="1">
      <w:start w:val="1"/>
      <w:numFmt w:val="bullet"/>
      <w:lvlText w:val=""/>
      <w:lvlJc w:val="left"/>
      <w:pPr>
        <w:ind w:left="6660" w:hanging="360"/>
      </w:pPr>
      <w:rPr>
        <w:rFonts w:ascii="Wingdings" w:hAnsi="Wingdings" w:hint="default"/>
      </w:rPr>
    </w:lvl>
  </w:abstractNum>
  <w:abstractNum w:abstractNumId="13">
    <w:nsid w:val="27D427B0"/>
    <w:multiLevelType w:val="multilevel"/>
    <w:tmpl w:val="67A23E1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9FB37D0"/>
    <w:multiLevelType w:val="hybridMultilevel"/>
    <w:tmpl w:val="8A160468"/>
    <w:lvl w:ilvl="0" w:tplc="5CA0E73A">
      <w:start w:val="10"/>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30F56510"/>
    <w:multiLevelType w:val="hybridMultilevel"/>
    <w:tmpl w:val="DFB246CC"/>
    <w:lvl w:ilvl="0" w:tplc="280A0011">
      <w:start w:val="3"/>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6">
    <w:nsid w:val="44B064CF"/>
    <w:multiLevelType w:val="hybridMultilevel"/>
    <w:tmpl w:val="3F063160"/>
    <w:lvl w:ilvl="0" w:tplc="771CEEA4">
      <w:start w:val="3"/>
      <w:numFmt w:val="lowerLetter"/>
      <w:lvlText w:val="%1)"/>
      <w:lvlJc w:val="left"/>
      <w:pPr>
        <w:tabs>
          <w:tab w:val="num" w:pos="1440"/>
        </w:tabs>
        <w:ind w:left="144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46AC6694"/>
    <w:multiLevelType w:val="hybridMultilevel"/>
    <w:tmpl w:val="116E2000"/>
    <w:lvl w:ilvl="0" w:tplc="79F6642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492A11BD"/>
    <w:multiLevelType w:val="hybridMultilevel"/>
    <w:tmpl w:val="3E247374"/>
    <w:lvl w:ilvl="0" w:tplc="0C0A0011">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13F1241"/>
    <w:multiLevelType w:val="hybridMultilevel"/>
    <w:tmpl w:val="10B69AE2"/>
    <w:lvl w:ilvl="0" w:tplc="63B200D4">
      <w:start w:val="1"/>
      <w:numFmt w:val="decimal"/>
      <w:lvlText w:val="%1."/>
      <w:lvlJc w:val="left"/>
      <w:pPr>
        <w:ind w:left="900" w:hanging="360"/>
      </w:pPr>
      <w:rPr>
        <w:rFonts w:cs="Times New Roman" w:hint="default"/>
        <w:b w:val="0"/>
      </w:rPr>
    </w:lvl>
    <w:lvl w:ilvl="1" w:tplc="280A0019">
      <w:start w:val="1"/>
      <w:numFmt w:val="lowerLetter"/>
      <w:lvlText w:val="%2."/>
      <w:lvlJc w:val="left"/>
      <w:pPr>
        <w:ind w:left="1620" w:hanging="360"/>
      </w:pPr>
      <w:rPr>
        <w:rFonts w:cs="Times New Roman"/>
      </w:rPr>
    </w:lvl>
    <w:lvl w:ilvl="2" w:tplc="280A001B" w:tentative="1">
      <w:start w:val="1"/>
      <w:numFmt w:val="lowerRoman"/>
      <w:lvlText w:val="%3."/>
      <w:lvlJc w:val="right"/>
      <w:pPr>
        <w:ind w:left="2340" w:hanging="180"/>
      </w:pPr>
      <w:rPr>
        <w:rFonts w:cs="Times New Roman"/>
      </w:rPr>
    </w:lvl>
    <w:lvl w:ilvl="3" w:tplc="280A000F" w:tentative="1">
      <w:start w:val="1"/>
      <w:numFmt w:val="decimal"/>
      <w:lvlText w:val="%4."/>
      <w:lvlJc w:val="left"/>
      <w:pPr>
        <w:ind w:left="3060" w:hanging="360"/>
      </w:pPr>
      <w:rPr>
        <w:rFonts w:cs="Times New Roman"/>
      </w:rPr>
    </w:lvl>
    <w:lvl w:ilvl="4" w:tplc="280A0019" w:tentative="1">
      <w:start w:val="1"/>
      <w:numFmt w:val="lowerLetter"/>
      <w:lvlText w:val="%5."/>
      <w:lvlJc w:val="left"/>
      <w:pPr>
        <w:ind w:left="3780" w:hanging="360"/>
      </w:pPr>
      <w:rPr>
        <w:rFonts w:cs="Times New Roman"/>
      </w:rPr>
    </w:lvl>
    <w:lvl w:ilvl="5" w:tplc="280A001B" w:tentative="1">
      <w:start w:val="1"/>
      <w:numFmt w:val="lowerRoman"/>
      <w:lvlText w:val="%6."/>
      <w:lvlJc w:val="right"/>
      <w:pPr>
        <w:ind w:left="4500" w:hanging="180"/>
      </w:pPr>
      <w:rPr>
        <w:rFonts w:cs="Times New Roman"/>
      </w:rPr>
    </w:lvl>
    <w:lvl w:ilvl="6" w:tplc="280A000F" w:tentative="1">
      <w:start w:val="1"/>
      <w:numFmt w:val="decimal"/>
      <w:lvlText w:val="%7."/>
      <w:lvlJc w:val="left"/>
      <w:pPr>
        <w:ind w:left="5220" w:hanging="360"/>
      </w:pPr>
      <w:rPr>
        <w:rFonts w:cs="Times New Roman"/>
      </w:rPr>
    </w:lvl>
    <w:lvl w:ilvl="7" w:tplc="280A0019" w:tentative="1">
      <w:start w:val="1"/>
      <w:numFmt w:val="lowerLetter"/>
      <w:lvlText w:val="%8."/>
      <w:lvlJc w:val="left"/>
      <w:pPr>
        <w:ind w:left="5940" w:hanging="360"/>
      </w:pPr>
      <w:rPr>
        <w:rFonts w:cs="Times New Roman"/>
      </w:rPr>
    </w:lvl>
    <w:lvl w:ilvl="8" w:tplc="280A001B" w:tentative="1">
      <w:start w:val="1"/>
      <w:numFmt w:val="lowerRoman"/>
      <w:lvlText w:val="%9."/>
      <w:lvlJc w:val="right"/>
      <w:pPr>
        <w:ind w:left="6660" w:hanging="180"/>
      </w:pPr>
      <w:rPr>
        <w:rFonts w:cs="Times New Roman"/>
      </w:rPr>
    </w:lvl>
  </w:abstractNum>
  <w:abstractNum w:abstractNumId="20">
    <w:nsid w:val="566476AE"/>
    <w:multiLevelType w:val="hybridMultilevel"/>
    <w:tmpl w:val="A61AA84A"/>
    <w:lvl w:ilvl="0" w:tplc="0658C524">
      <w:start w:val="1"/>
      <w:numFmt w:val="lowerLetter"/>
      <w:lvlText w:val="%1)"/>
      <w:lvlJc w:val="left"/>
      <w:pPr>
        <w:tabs>
          <w:tab w:val="num" w:pos="1440"/>
        </w:tabs>
        <w:ind w:left="144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1">
    <w:nsid w:val="6BA0364F"/>
    <w:multiLevelType w:val="hybridMultilevel"/>
    <w:tmpl w:val="3F38D49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2">
    <w:nsid w:val="6C3A49D6"/>
    <w:multiLevelType w:val="hybridMultilevel"/>
    <w:tmpl w:val="05F62E7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nsid w:val="70B0513D"/>
    <w:multiLevelType w:val="hybridMultilevel"/>
    <w:tmpl w:val="A31CD7CC"/>
    <w:lvl w:ilvl="0" w:tplc="85B0350E">
      <w:start w:val="3"/>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4">
    <w:nsid w:val="70C5789A"/>
    <w:multiLevelType w:val="hybridMultilevel"/>
    <w:tmpl w:val="FFE244DE"/>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5">
    <w:nsid w:val="79F33280"/>
    <w:multiLevelType w:val="hybridMultilevel"/>
    <w:tmpl w:val="321833CC"/>
    <w:lvl w:ilvl="0" w:tplc="1D42EA44">
      <w:start w:val="1"/>
      <w:numFmt w:val="lowerLetter"/>
      <w:lvlText w:val="%1)"/>
      <w:lvlJc w:val="left"/>
      <w:pPr>
        <w:tabs>
          <w:tab w:val="num" w:pos="720"/>
        </w:tabs>
        <w:ind w:left="720" w:hanging="360"/>
      </w:pPr>
      <w:rPr>
        <w:rFonts w:cs="Times New Roman" w:hint="default"/>
      </w:rPr>
    </w:lvl>
    <w:lvl w:ilvl="1" w:tplc="897AA1F4">
      <w:start w:val="2"/>
      <w:numFmt w:val="upperRoman"/>
      <w:lvlText w:val="%2)"/>
      <w:lvlJc w:val="left"/>
      <w:pPr>
        <w:tabs>
          <w:tab w:val="num" w:pos="1800"/>
        </w:tabs>
        <w:ind w:left="1800" w:hanging="720"/>
      </w:pPr>
      <w:rPr>
        <w:rFonts w:cs="Times New Roman" w:hint="default"/>
      </w:rPr>
    </w:lvl>
    <w:lvl w:ilvl="2" w:tplc="7890B932">
      <w:start w:val="4"/>
      <w:numFmt w:val="lowerLetter"/>
      <w:lvlText w:val="%3)"/>
      <w:lvlJc w:val="left"/>
      <w:pPr>
        <w:tabs>
          <w:tab w:val="num" w:pos="2340"/>
        </w:tabs>
        <w:ind w:left="2340" w:hanging="360"/>
      </w:pPr>
      <w:rPr>
        <w:rFonts w:cs="Times New Roman" w:hint="default"/>
      </w:rPr>
    </w:lvl>
    <w:lvl w:ilvl="3" w:tplc="69DA5116">
      <w:start w:val="1"/>
      <w:numFmt w:val="decimal"/>
      <w:lvlText w:val="%4)"/>
      <w:lvlJc w:val="left"/>
      <w:pPr>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4"/>
  </w:num>
  <w:num w:numId="3">
    <w:abstractNumId w:val="3"/>
  </w:num>
  <w:num w:numId="4">
    <w:abstractNumId w:val="25"/>
  </w:num>
  <w:num w:numId="5">
    <w:abstractNumId w:val="17"/>
  </w:num>
  <w:num w:numId="6">
    <w:abstractNumId w:val="11"/>
  </w:num>
  <w:num w:numId="7">
    <w:abstractNumId w:val="10"/>
  </w:num>
  <w:num w:numId="8">
    <w:abstractNumId w:val="18"/>
  </w:num>
  <w:num w:numId="9">
    <w:abstractNumId w:val="16"/>
  </w:num>
  <w:num w:numId="10">
    <w:abstractNumId w:val="21"/>
  </w:num>
  <w:num w:numId="11">
    <w:abstractNumId w:val="24"/>
  </w:num>
  <w:num w:numId="12">
    <w:abstractNumId w:val="15"/>
  </w:num>
  <w:num w:numId="13">
    <w:abstractNumId w:val="20"/>
  </w:num>
  <w:num w:numId="14">
    <w:abstractNumId w:val="23"/>
  </w:num>
  <w:num w:numId="15">
    <w:abstractNumId w:val="0"/>
  </w:num>
  <w:num w:numId="16">
    <w:abstractNumId w:val="4"/>
  </w:num>
  <w:num w:numId="17">
    <w:abstractNumId w:val="13"/>
  </w:num>
  <w:num w:numId="18">
    <w:abstractNumId w:val="22"/>
  </w:num>
  <w:num w:numId="19">
    <w:abstractNumId w:val="2"/>
  </w:num>
  <w:num w:numId="20">
    <w:abstractNumId w:val="8"/>
  </w:num>
  <w:num w:numId="21">
    <w:abstractNumId w:val="12"/>
  </w:num>
  <w:num w:numId="22">
    <w:abstractNumId w:val="19"/>
  </w:num>
  <w:num w:numId="23">
    <w:abstractNumId w:val="9"/>
  </w:num>
  <w:num w:numId="24">
    <w:abstractNumId w:val="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FA4"/>
    <w:rsid w:val="000163D1"/>
    <w:rsid w:val="00030D10"/>
    <w:rsid w:val="000343FA"/>
    <w:rsid w:val="00036012"/>
    <w:rsid w:val="000435D2"/>
    <w:rsid w:val="00047009"/>
    <w:rsid w:val="00047816"/>
    <w:rsid w:val="00047D0B"/>
    <w:rsid w:val="00055713"/>
    <w:rsid w:val="000567F1"/>
    <w:rsid w:val="00060174"/>
    <w:rsid w:val="000A076C"/>
    <w:rsid w:val="000A48A1"/>
    <w:rsid w:val="000A6AC5"/>
    <w:rsid w:val="000B365E"/>
    <w:rsid w:val="000B56BC"/>
    <w:rsid w:val="000C24D8"/>
    <w:rsid w:val="000D6589"/>
    <w:rsid w:val="000E4D98"/>
    <w:rsid w:val="000E7622"/>
    <w:rsid w:val="00114191"/>
    <w:rsid w:val="00115EA2"/>
    <w:rsid w:val="00124362"/>
    <w:rsid w:val="001326FB"/>
    <w:rsid w:val="00136E6B"/>
    <w:rsid w:val="00145938"/>
    <w:rsid w:val="0015033D"/>
    <w:rsid w:val="00151E08"/>
    <w:rsid w:val="0015466A"/>
    <w:rsid w:val="00154C33"/>
    <w:rsid w:val="00157BCE"/>
    <w:rsid w:val="001660C8"/>
    <w:rsid w:val="00172E9D"/>
    <w:rsid w:val="001911C3"/>
    <w:rsid w:val="00191B38"/>
    <w:rsid w:val="001B3695"/>
    <w:rsid w:val="001B5C43"/>
    <w:rsid w:val="001D03FB"/>
    <w:rsid w:val="001D0B50"/>
    <w:rsid w:val="001D3BED"/>
    <w:rsid w:val="001D69A3"/>
    <w:rsid w:val="001F0F7F"/>
    <w:rsid w:val="001F5F84"/>
    <w:rsid w:val="001F6283"/>
    <w:rsid w:val="00215C39"/>
    <w:rsid w:val="0022310F"/>
    <w:rsid w:val="002247F0"/>
    <w:rsid w:val="0022650E"/>
    <w:rsid w:val="0023511A"/>
    <w:rsid w:val="00236F4F"/>
    <w:rsid w:val="0024052A"/>
    <w:rsid w:val="0024429B"/>
    <w:rsid w:val="002448D2"/>
    <w:rsid w:val="00255953"/>
    <w:rsid w:val="002567B1"/>
    <w:rsid w:val="002729D6"/>
    <w:rsid w:val="00272ED1"/>
    <w:rsid w:val="00273951"/>
    <w:rsid w:val="002744FC"/>
    <w:rsid w:val="0029129D"/>
    <w:rsid w:val="002A1B9C"/>
    <w:rsid w:val="002A25FA"/>
    <w:rsid w:val="002C437E"/>
    <w:rsid w:val="002C53C7"/>
    <w:rsid w:val="002C7033"/>
    <w:rsid w:val="002D56A0"/>
    <w:rsid w:val="002F10F4"/>
    <w:rsid w:val="002F37CA"/>
    <w:rsid w:val="002F45AF"/>
    <w:rsid w:val="002F5411"/>
    <w:rsid w:val="00311C23"/>
    <w:rsid w:val="00313182"/>
    <w:rsid w:val="003276F0"/>
    <w:rsid w:val="00337940"/>
    <w:rsid w:val="00340889"/>
    <w:rsid w:val="00355BA7"/>
    <w:rsid w:val="0037654B"/>
    <w:rsid w:val="003817FC"/>
    <w:rsid w:val="00383115"/>
    <w:rsid w:val="00396922"/>
    <w:rsid w:val="003A3FA4"/>
    <w:rsid w:val="003C6C71"/>
    <w:rsid w:val="003E7661"/>
    <w:rsid w:val="003F2625"/>
    <w:rsid w:val="003F595A"/>
    <w:rsid w:val="003F6F47"/>
    <w:rsid w:val="00410BFC"/>
    <w:rsid w:val="004363F5"/>
    <w:rsid w:val="00440DED"/>
    <w:rsid w:val="0044185B"/>
    <w:rsid w:val="00444870"/>
    <w:rsid w:val="00460005"/>
    <w:rsid w:val="004669C2"/>
    <w:rsid w:val="00472DA3"/>
    <w:rsid w:val="0047324B"/>
    <w:rsid w:val="004753C4"/>
    <w:rsid w:val="00477EF9"/>
    <w:rsid w:val="004805F5"/>
    <w:rsid w:val="004806A4"/>
    <w:rsid w:val="004826BB"/>
    <w:rsid w:val="00491B94"/>
    <w:rsid w:val="00494800"/>
    <w:rsid w:val="004B2766"/>
    <w:rsid w:val="004B6364"/>
    <w:rsid w:val="004B731C"/>
    <w:rsid w:val="004C11E9"/>
    <w:rsid w:val="004D2C47"/>
    <w:rsid w:val="004E0C6E"/>
    <w:rsid w:val="004E3094"/>
    <w:rsid w:val="004E4E1E"/>
    <w:rsid w:val="00501B55"/>
    <w:rsid w:val="005054C7"/>
    <w:rsid w:val="00505D9B"/>
    <w:rsid w:val="00511E5A"/>
    <w:rsid w:val="00522232"/>
    <w:rsid w:val="00532109"/>
    <w:rsid w:val="00533AAF"/>
    <w:rsid w:val="00542BB2"/>
    <w:rsid w:val="00553CEF"/>
    <w:rsid w:val="00567FA1"/>
    <w:rsid w:val="00581490"/>
    <w:rsid w:val="005A097C"/>
    <w:rsid w:val="005A5ED1"/>
    <w:rsid w:val="005C1A0E"/>
    <w:rsid w:val="005C2613"/>
    <w:rsid w:val="005C688A"/>
    <w:rsid w:val="005E197A"/>
    <w:rsid w:val="005E6B66"/>
    <w:rsid w:val="005F514F"/>
    <w:rsid w:val="005F756A"/>
    <w:rsid w:val="00613948"/>
    <w:rsid w:val="006160D9"/>
    <w:rsid w:val="00623D5A"/>
    <w:rsid w:val="006301D0"/>
    <w:rsid w:val="00631358"/>
    <w:rsid w:val="00646732"/>
    <w:rsid w:val="00652F3A"/>
    <w:rsid w:val="00666AAA"/>
    <w:rsid w:val="00673F63"/>
    <w:rsid w:val="00685CB7"/>
    <w:rsid w:val="00686BDF"/>
    <w:rsid w:val="006874BB"/>
    <w:rsid w:val="006B0E0D"/>
    <w:rsid w:val="006B20A2"/>
    <w:rsid w:val="006C0CB6"/>
    <w:rsid w:val="006C1C36"/>
    <w:rsid w:val="006D5853"/>
    <w:rsid w:val="006D6110"/>
    <w:rsid w:val="006D7653"/>
    <w:rsid w:val="006E12EB"/>
    <w:rsid w:val="006E383B"/>
    <w:rsid w:val="006F3907"/>
    <w:rsid w:val="00700C5D"/>
    <w:rsid w:val="00700C67"/>
    <w:rsid w:val="00706671"/>
    <w:rsid w:val="007157D8"/>
    <w:rsid w:val="00731976"/>
    <w:rsid w:val="0074245F"/>
    <w:rsid w:val="00753ECA"/>
    <w:rsid w:val="00760D38"/>
    <w:rsid w:val="00763B65"/>
    <w:rsid w:val="00764368"/>
    <w:rsid w:val="00777538"/>
    <w:rsid w:val="007802A3"/>
    <w:rsid w:val="007812A6"/>
    <w:rsid w:val="00783A9E"/>
    <w:rsid w:val="00783B41"/>
    <w:rsid w:val="00790C29"/>
    <w:rsid w:val="0079726B"/>
    <w:rsid w:val="007B4EFD"/>
    <w:rsid w:val="007B5C27"/>
    <w:rsid w:val="007B7477"/>
    <w:rsid w:val="007C2A67"/>
    <w:rsid w:val="007C3200"/>
    <w:rsid w:val="007E59D1"/>
    <w:rsid w:val="00811A78"/>
    <w:rsid w:val="00811DD8"/>
    <w:rsid w:val="00812B8F"/>
    <w:rsid w:val="008226C4"/>
    <w:rsid w:val="00824957"/>
    <w:rsid w:val="0083038D"/>
    <w:rsid w:val="00837B09"/>
    <w:rsid w:val="008446A6"/>
    <w:rsid w:val="00853BD7"/>
    <w:rsid w:val="00854A11"/>
    <w:rsid w:val="00861596"/>
    <w:rsid w:val="008844B5"/>
    <w:rsid w:val="0089511B"/>
    <w:rsid w:val="008A65C1"/>
    <w:rsid w:val="008B00D2"/>
    <w:rsid w:val="008C59B5"/>
    <w:rsid w:val="008D3F28"/>
    <w:rsid w:val="008F57DE"/>
    <w:rsid w:val="008F6C27"/>
    <w:rsid w:val="008F7FBC"/>
    <w:rsid w:val="00907E40"/>
    <w:rsid w:val="00913B86"/>
    <w:rsid w:val="00914C89"/>
    <w:rsid w:val="00917FAB"/>
    <w:rsid w:val="00920C47"/>
    <w:rsid w:val="00930404"/>
    <w:rsid w:val="009316DE"/>
    <w:rsid w:val="00931C98"/>
    <w:rsid w:val="00942C86"/>
    <w:rsid w:val="00943071"/>
    <w:rsid w:val="00962D4C"/>
    <w:rsid w:val="00965641"/>
    <w:rsid w:val="00967C7F"/>
    <w:rsid w:val="00972D55"/>
    <w:rsid w:val="00974248"/>
    <w:rsid w:val="009973A1"/>
    <w:rsid w:val="009A40B0"/>
    <w:rsid w:val="009B091E"/>
    <w:rsid w:val="009C251A"/>
    <w:rsid w:val="009D2E67"/>
    <w:rsid w:val="009D5A70"/>
    <w:rsid w:val="009D64DC"/>
    <w:rsid w:val="009D6F04"/>
    <w:rsid w:val="009E00D8"/>
    <w:rsid w:val="009E2690"/>
    <w:rsid w:val="009E454A"/>
    <w:rsid w:val="009E5CBB"/>
    <w:rsid w:val="009F530C"/>
    <w:rsid w:val="009F5847"/>
    <w:rsid w:val="009F6CAA"/>
    <w:rsid w:val="009F749D"/>
    <w:rsid w:val="00A033BA"/>
    <w:rsid w:val="00A03904"/>
    <w:rsid w:val="00A040CE"/>
    <w:rsid w:val="00A115CD"/>
    <w:rsid w:val="00A13F76"/>
    <w:rsid w:val="00A26A3C"/>
    <w:rsid w:val="00A56D57"/>
    <w:rsid w:val="00A57350"/>
    <w:rsid w:val="00A6131B"/>
    <w:rsid w:val="00A61706"/>
    <w:rsid w:val="00A64307"/>
    <w:rsid w:val="00A67B88"/>
    <w:rsid w:val="00A87405"/>
    <w:rsid w:val="00A95486"/>
    <w:rsid w:val="00AB5E67"/>
    <w:rsid w:val="00AC0CBB"/>
    <w:rsid w:val="00AD1819"/>
    <w:rsid w:val="00AD7E7B"/>
    <w:rsid w:val="00AE224E"/>
    <w:rsid w:val="00B148DD"/>
    <w:rsid w:val="00B27907"/>
    <w:rsid w:val="00B509BD"/>
    <w:rsid w:val="00B51568"/>
    <w:rsid w:val="00B5373B"/>
    <w:rsid w:val="00B67226"/>
    <w:rsid w:val="00B7243E"/>
    <w:rsid w:val="00B7283E"/>
    <w:rsid w:val="00B74E27"/>
    <w:rsid w:val="00B758FE"/>
    <w:rsid w:val="00B77652"/>
    <w:rsid w:val="00B9017A"/>
    <w:rsid w:val="00B934B0"/>
    <w:rsid w:val="00BA0D08"/>
    <w:rsid w:val="00BA335A"/>
    <w:rsid w:val="00BA65D6"/>
    <w:rsid w:val="00BA7952"/>
    <w:rsid w:val="00BB535C"/>
    <w:rsid w:val="00BB598F"/>
    <w:rsid w:val="00BB6912"/>
    <w:rsid w:val="00BC7A80"/>
    <w:rsid w:val="00BE53BA"/>
    <w:rsid w:val="00BE7081"/>
    <w:rsid w:val="00BE7C85"/>
    <w:rsid w:val="00BF467B"/>
    <w:rsid w:val="00C26BAF"/>
    <w:rsid w:val="00C32EDD"/>
    <w:rsid w:val="00C45191"/>
    <w:rsid w:val="00C46E51"/>
    <w:rsid w:val="00C55123"/>
    <w:rsid w:val="00C55F3A"/>
    <w:rsid w:val="00C625D9"/>
    <w:rsid w:val="00C82F00"/>
    <w:rsid w:val="00C84666"/>
    <w:rsid w:val="00C91294"/>
    <w:rsid w:val="00C962FE"/>
    <w:rsid w:val="00CA022E"/>
    <w:rsid w:val="00CC5A65"/>
    <w:rsid w:val="00CD1E29"/>
    <w:rsid w:val="00CD4118"/>
    <w:rsid w:val="00CD598C"/>
    <w:rsid w:val="00CE01EE"/>
    <w:rsid w:val="00CE5AF8"/>
    <w:rsid w:val="00CF01BF"/>
    <w:rsid w:val="00D01BAD"/>
    <w:rsid w:val="00D12FD3"/>
    <w:rsid w:val="00D137FC"/>
    <w:rsid w:val="00D228A5"/>
    <w:rsid w:val="00D24170"/>
    <w:rsid w:val="00D3044D"/>
    <w:rsid w:val="00D404D6"/>
    <w:rsid w:val="00D453FB"/>
    <w:rsid w:val="00D45F0C"/>
    <w:rsid w:val="00D461EB"/>
    <w:rsid w:val="00D51413"/>
    <w:rsid w:val="00D5271D"/>
    <w:rsid w:val="00D6386C"/>
    <w:rsid w:val="00D75A02"/>
    <w:rsid w:val="00DA1004"/>
    <w:rsid w:val="00DA1A66"/>
    <w:rsid w:val="00DA5F0C"/>
    <w:rsid w:val="00DA71F2"/>
    <w:rsid w:val="00DB48DE"/>
    <w:rsid w:val="00DB737B"/>
    <w:rsid w:val="00DC14E8"/>
    <w:rsid w:val="00DC314D"/>
    <w:rsid w:val="00DC5944"/>
    <w:rsid w:val="00DD31E9"/>
    <w:rsid w:val="00DF2B2E"/>
    <w:rsid w:val="00DF3A9F"/>
    <w:rsid w:val="00E16A25"/>
    <w:rsid w:val="00E47753"/>
    <w:rsid w:val="00E47F6D"/>
    <w:rsid w:val="00E5237F"/>
    <w:rsid w:val="00E63429"/>
    <w:rsid w:val="00E735E6"/>
    <w:rsid w:val="00E774D8"/>
    <w:rsid w:val="00E7798C"/>
    <w:rsid w:val="00E84ACE"/>
    <w:rsid w:val="00E86456"/>
    <w:rsid w:val="00E8689E"/>
    <w:rsid w:val="00EA2EE4"/>
    <w:rsid w:val="00EB5088"/>
    <w:rsid w:val="00EB7020"/>
    <w:rsid w:val="00EC7934"/>
    <w:rsid w:val="00ED7D22"/>
    <w:rsid w:val="00EF4A94"/>
    <w:rsid w:val="00F21F9C"/>
    <w:rsid w:val="00F3084C"/>
    <w:rsid w:val="00F56797"/>
    <w:rsid w:val="00F60558"/>
    <w:rsid w:val="00F61EEA"/>
    <w:rsid w:val="00F61F4A"/>
    <w:rsid w:val="00F66054"/>
    <w:rsid w:val="00F72DA0"/>
    <w:rsid w:val="00F766D3"/>
    <w:rsid w:val="00FA5349"/>
    <w:rsid w:val="00FC1F6E"/>
    <w:rsid w:val="00FD0F48"/>
    <w:rsid w:val="00FE08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PE" w:eastAsia="es-P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1" w:semiHidden="0" w:uiPriority="0"/>
    <w:lsdException w:name="endnote text" w:locked="1"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locked="1" w:semiHidden="0" w:uiPriority="0"/>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C5A65"/>
    <w:rPr>
      <w:sz w:val="24"/>
      <w:szCs w:val="24"/>
      <w:lang w:val="es-ES" w:eastAsia="es-ES"/>
    </w:rPr>
  </w:style>
  <w:style w:type="paragraph" w:styleId="Ttulo1">
    <w:name w:val="heading 1"/>
    <w:basedOn w:val="Normal"/>
    <w:next w:val="Normal"/>
    <w:link w:val="Ttulo1Car"/>
    <w:uiPriority w:val="99"/>
    <w:qFormat/>
    <w:rsid w:val="00CC5A65"/>
    <w:pPr>
      <w:keepNext/>
      <w:ind w:firstLine="540"/>
      <w:outlineLvl w:val="0"/>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7B3F"/>
    <w:rPr>
      <w:rFonts w:asciiTheme="majorHAnsi" w:eastAsiaTheme="majorEastAsia" w:hAnsiTheme="majorHAnsi" w:cstheme="majorBidi"/>
      <w:b/>
      <w:bCs/>
      <w:kern w:val="32"/>
      <w:sz w:val="32"/>
      <w:szCs w:val="32"/>
      <w:lang w:val="es-ES" w:eastAsia="es-ES"/>
    </w:rPr>
  </w:style>
  <w:style w:type="paragraph" w:styleId="Textoindependiente">
    <w:name w:val="Body Text"/>
    <w:basedOn w:val="Normal"/>
    <w:link w:val="TextoindependienteCar"/>
    <w:semiHidden/>
    <w:rsid w:val="00CC5A65"/>
    <w:pPr>
      <w:jc w:val="both"/>
    </w:pPr>
    <w:rPr>
      <w:rFonts w:ascii="Arial" w:hAnsi="Arial" w:cs="Arial"/>
      <w:sz w:val="22"/>
    </w:rPr>
  </w:style>
  <w:style w:type="character" w:customStyle="1" w:styleId="TextoindependienteCar">
    <w:name w:val="Texto independiente Car"/>
    <w:basedOn w:val="Fuentedeprrafopredeter"/>
    <w:link w:val="Textoindependiente"/>
    <w:uiPriority w:val="99"/>
    <w:semiHidden/>
    <w:rsid w:val="006D7B3F"/>
    <w:rPr>
      <w:sz w:val="24"/>
      <w:szCs w:val="24"/>
      <w:lang w:val="es-ES" w:eastAsia="es-ES"/>
    </w:rPr>
  </w:style>
  <w:style w:type="paragraph" w:styleId="Encabezado">
    <w:name w:val="header"/>
    <w:basedOn w:val="Normal"/>
    <w:link w:val="EncabezadoCar"/>
    <w:uiPriority w:val="99"/>
    <w:semiHidden/>
    <w:rsid w:val="00CC5A65"/>
    <w:pPr>
      <w:tabs>
        <w:tab w:val="center" w:pos="4419"/>
        <w:tab w:val="right" w:pos="8838"/>
      </w:tabs>
    </w:pPr>
  </w:style>
  <w:style w:type="character" w:customStyle="1" w:styleId="EncabezadoCar">
    <w:name w:val="Encabezado Car"/>
    <w:basedOn w:val="Fuentedeprrafopredeter"/>
    <w:link w:val="Encabezado"/>
    <w:uiPriority w:val="99"/>
    <w:semiHidden/>
    <w:rsid w:val="006D7B3F"/>
    <w:rPr>
      <w:sz w:val="24"/>
      <w:szCs w:val="24"/>
      <w:lang w:val="es-ES" w:eastAsia="es-ES"/>
    </w:rPr>
  </w:style>
  <w:style w:type="paragraph" w:styleId="Piedepgina">
    <w:name w:val="footer"/>
    <w:basedOn w:val="Normal"/>
    <w:link w:val="PiedepginaCar1"/>
    <w:uiPriority w:val="99"/>
    <w:semiHidden/>
    <w:rsid w:val="00CC5A65"/>
    <w:pPr>
      <w:tabs>
        <w:tab w:val="center" w:pos="4419"/>
        <w:tab w:val="right" w:pos="8838"/>
      </w:tabs>
    </w:pPr>
  </w:style>
  <w:style w:type="character" w:customStyle="1" w:styleId="PiedepginaCar1">
    <w:name w:val="Pie de página Car1"/>
    <w:basedOn w:val="Fuentedeprrafopredeter"/>
    <w:link w:val="Piedepgina"/>
    <w:uiPriority w:val="99"/>
    <w:semiHidden/>
    <w:rsid w:val="006D7B3F"/>
    <w:rPr>
      <w:sz w:val="24"/>
      <w:szCs w:val="24"/>
      <w:lang w:val="es-ES" w:eastAsia="es-ES"/>
    </w:rPr>
  </w:style>
  <w:style w:type="paragraph" w:styleId="Textoindependiente2">
    <w:name w:val="Body Text 2"/>
    <w:basedOn w:val="Normal"/>
    <w:link w:val="Textoindependiente2Car"/>
    <w:uiPriority w:val="99"/>
    <w:semiHidden/>
    <w:rsid w:val="00CC5A65"/>
    <w:pPr>
      <w:autoSpaceDE w:val="0"/>
      <w:autoSpaceDN w:val="0"/>
      <w:adjustRightInd w:val="0"/>
      <w:jc w:val="both"/>
    </w:pPr>
    <w:rPr>
      <w:rFonts w:ascii="Arial" w:hAnsi="Arial" w:cs="Arial"/>
      <w:color w:val="231F20"/>
      <w:sz w:val="22"/>
      <w:szCs w:val="20"/>
    </w:rPr>
  </w:style>
  <w:style w:type="character" w:customStyle="1" w:styleId="Textoindependiente2Car">
    <w:name w:val="Texto independiente 2 Car"/>
    <w:basedOn w:val="Fuentedeprrafopredeter"/>
    <w:link w:val="Textoindependiente2"/>
    <w:uiPriority w:val="99"/>
    <w:semiHidden/>
    <w:rsid w:val="006D7B3F"/>
    <w:rPr>
      <w:sz w:val="24"/>
      <w:szCs w:val="24"/>
      <w:lang w:val="es-ES" w:eastAsia="es-ES"/>
    </w:rPr>
  </w:style>
  <w:style w:type="paragraph" w:styleId="Sangradetextonormal">
    <w:name w:val="Body Text Indent"/>
    <w:basedOn w:val="Normal"/>
    <w:link w:val="SangradetextonormalCar"/>
    <w:uiPriority w:val="99"/>
    <w:semiHidden/>
    <w:rsid w:val="00CC5A65"/>
    <w:pPr>
      <w:autoSpaceDE w:val="0"/>
      <w:autoSpaceDN w:val="0"/>
      <w:adjustRightInd w:val="0"/>
      <w:spacing w:before="120" w:after="120"/>
      <w:ind w:left="1080"/>
      <w:jc w:val="both"/>
    </w:pPr>
    <w:rPr>
      <w:rFonts w:ascii="Arial" w:hAnsi="Arial" w:cs="Arial"/>
      <w:color w:val="231F20"/>
      <w:sz w:val="22"/>
      <w:szCs w:val="20"/>
    </w:rPr>
  </w:style>
  <w:style w:type="character" w:customStyle="1" w:styleId="SangradetextonormalCar">
    <w:name w:val="Sangría de texto normal Car"/>
    <w:basedOn w:val="Fuentedeprrafopredeter"/>
    <w:link w:val="Sangradetextonormal"/>
    <w:uiPriority w:val="99"/>
    <w:semiHidden/>
    <w:rsid w:val="006D7B3F"/>
    <w:rPr>
      <w:sz w:val="24"/>
      <w:szCs w:val="24"/>
      <w:lang w:val="es-ES" w:eastAsia="es-ES"/>
    </w:rPr>
  </w:style>
  <w:style w:type="paragraph" w:styleId="Mapadeldocumento">
    <w:name w:val="Document Map"/>
    <w:basedOn w:val="Normal"/>
    <w:link w:val="MapadeldocumentoCar1"/>
    <w:uiPriority w:val="99"/>
    <w:semiHidden/>
    <w:rsid w:val="00CC5A65"/>
    <w:rPr>
      <w:rFonts w:ascii="Tahoma" w:hAnsi="Tahoma" w:cs="Tahoma"/>
      <w:sz w:val="16"/>
      <w:szCs w:val="16"/>
    </w:rPr>
  </w:style>
  <w:style w:type="character" w:customStyle="1" w:styleId="MapadeldocumentoCar1">
    <w:name w:val="Mapa del documento Car1"/>
    <w:basedOn w:val="Fuentedeprrafopredeter"/>
    <w:link w:val="Mapadeldocumento"/>
    <w:uiPriority w:val="99"/>
    <w:semiHidden/>
    <w:rsid w:val="006D7B3F"/>
    <w:rPr>
      <w:sz w:val="0"/>
      <w:szCs w:val="0"/>
      <w:lang w:val="es-ES" w:eastAsia="es-ES"/>
    </w:rPr>
  </w:style>
  <w:style w:type="character" w:customStyle="1" w:styleId="MapadeldocumentoCar">
    <w:name w:val="Mapa del documento Car"/>
    <w:uiPriority w:val="99"/>
    <w:semiHidden/>
    <w:rsid w:val="00CC5A65"/>
    <w:rPr>
      <w:rFonts w:ascii="Tahoma" w:hAnsi="Tahoma"/>
      <w:sz w:val="16"/>
    </w:rPr>
  </w:style>
  <w:style w:type="character" w:customStyle="1" w:styleId="PiedepginaCar">
    <w:name w:val="Pie de página Car"/>
    <w:uiPriority w:val="99"/>
    <w:rsid w:val="00CC5A65"/>
    <w:rPr>
      <w:sz w:val="24"/>
    </w:rPr>
  </w:style>
  <w:style w:type="paragraph" w:styleId="Textodeglobo">
    <w:name w:val="Balloon Text"/>
    <w:basedOn w:val="Normal"/>
    <w:link w:val="TextodegloboCar1"/>
    <w:uiPriority w:val="99"/>
    <w:semiHidden/>
    <w:rsid w:val="00CC5A65"/>
    <w:rPr>
      <w:rFonts w:ascii="Tahoma" w:hAnsi="Tahoma" w:cs="Tahoma"/>
      <w:sz w:val="16"/>
      <w:szCs w:val="16"/>
    </w:rPr>
  </w:style>
  <w:style w:type="character" w:customStyle="1" w:styleId="TextodegloboCar1">
    <w:name w:val="Texto de globo Car1"/>
    <w:basedOn w:val="Fuentedeprrafopredeter"/>
    <w:link w:val="Textodeglobo"/>
    <w:uiPriority w:val="99"/>
    <w:semiHidden/>
    <w:rsid w:val="006D7B3F"/>
    <w:rPr>
      <w:sz w:val="0"/>
      <w:szCs w:val="0"/>
      <w:lang w:val="es-ES" w:eastAsia="es-ES"/>
    </w:rPr>
  </w:style>
  <w:style w:type="character" w:customStyle="1" w:styleId="TextodegloboCar">
    <w:name w:val="Texto de globo Car"/>
    <w:uiPriority w:val="99"/>
    <w:semiHidden/>
    <w:rsid w:val="00CC5A65"/>
    <w:rPr>
      <w:rFonts w:ascii="Tahoma" w:hAnsi="Tahoma"/>
      <w:sz w:val="16"/>
    </w:rPr>
  </w:style>
  <w:style w:type="paragraph" w:styleId="Textonotaalfinal">
    <w:name w:val="endnote text"/>
    <w:basedOn w:val="Normal"/>
    <w:link w:val="TextonotaalfinalCar1"/>
    <w:uiPriority w:val="99"/>
    <w:semiHidden/>
    <w:rsid w:val="00CC5A65"/>
    <w:rPr>
      <w:sz w:val="20"/>
      <w:szCs w:val="20"/>
    </w:rPr>
  </w:style>
  <w:style w:type="character" w:customStyle="1" w:styleId="TextonotaalfinalCar1">
    <w:name w:val="Texto nota al final Car1"/>
    <w:basedOn w:val="Fuentedeprrafopredeter"/>
    <w:link w:val="Textonotaalfinal"/>
    <w:uiPriority w:val="99"/>
    <w:semiHidden/>
    <w:rsid w:val="006D7B3F"/>
    <w:rPr>
      <w:sz w:val="20"/>
      <w:szCs w:val="20"/>
      <w:lang w:val="es-ES" w:eastAsia="es-ES"/>
    </w:rPr>
  </w:style>
  <w:style w:type="character" w:customStyle="1" w:styleId="TextonotaalfinalCar">
    <w:name w:val="Texto nota al final Car"/>
    <w:basedOn w:val="Fuentedeprrafopredeter"/>
    <w:uiPriority w:val="99"/>
    <w:semiHidden/>
    <w:rsid w:val="00CC5A65"/>
    <w:rPr>
      <w:rFonts w:cs="Times New Roman"/>
    </w:rPr>
  </w:style>
  <w:style w:type="character" w:styleId="Refdenotaalfinal">
    <w:name w:val="endnote reference"/>
    <w:basedOn w:val="Fuentedeprrafopredeter"/>
    <w:uiPriority w:val="99"/>
    <w:semiHidden/>
    <w:rsid w:val="00CC5A65"/>
    <w:rPr>
      <w:rFonts w:cs="Times New Roman"/>
      <w:vertAlign w:val="superscript"/>
    </w:rPr>
  </w:style>
  <w:style w:type="character" w:styleId="Refdecomentario">
    <w:name w:val="annotation reference"/>
    <w:basedOn w:val="Fuentedeprrafopredeter"/>
    <w:uiPriority w:val="99"/>
    <w:semiHidden/>
    <w:rsid w:val="009E2690"/>
    <w:rPr>
      <w:rFonts w:cs="Times New Roman"/>
      <w:sz w:val="16"/>
    </w:rPr>
  </w:style>
  <w:style w:type="paragraph" w:styleId="Textocomentario">
    <w:name w:val="annotation text"/>
    <w:basedOn w:val="Normal"/>
    <w:link w:val="TextocomentarioCar"/>
    <w:uiPriority w:val="99"/>
    <w:semiHidden/>
    <w:rsid w:val="009E2690"/>
    <w:rPr>
      <w:sz w:val="20"/>
      <w:szCs w:val="20"/>
    </w:rPr>
  </w:style>
  <w:style w:type="character" w:customStyle="1" w:styleId="TextocomentarioCar">
    <w:name w:val="Texto comentario Car"/>
    <w:basedOn w:val="Fuentedeprrafopredeter"/>
    <w:link w:val="Textocomentario"/>
    <w:uiPriority w:val="99"/>
    <w:semiHidden/>
    <w:locked/>
    <w:rsid w:val="009E2690"/>
    <w:rPr>
      <w:lang w:val="es-ES" w:eastAsia="es-ES"/>
    </w:rPr>
  </w:style>
  <w:style w:type="paragraph" w:styleId="Asuntodelcomentario">
    <w:name w:val="annotation subject"/>
    <w:basedOn w:val="Textocomentario"/>
    <w:next w:val="Textocomentario"/>
    <w:link w:val="AsuntodelcomentarioCar"/>
    <w:uiPriority w:val="99"/>
    <w:semiHidden/>
    <w:rsid w:val="009E2690"/>
    <w:rPr>
      <w:b/>
      <w:bCs/>
    </w:rPr>
  </w:style>
  <w:style w:type="character" w:customStyle="1" w:styleId="AsuntodelcomentarioCar">
    <w:name w:val="Asunto del comentario Car"/>
    <w:basedOn w:val="TextocomentarioCar"/>
    <w:link w:val="Asuntodelcomentario"/>
    <w:uiPriority w:val="99"/>
    <w:semiHidden/>
    <w:locked/>
    <w:rsid w:val="009E2690"/>
    <w:rPr>
      <w:b/>
      <w:lang w:val="es-ES" w:eastAsia="es-ES"/>
    </w:rPr>
  </w:style>
  <w:style w:type="paragraph" w:styleId="Prrafodelista">
    <w:name w:val="List Paragraph"/>
    <w:basedOn w:val="Normal"/>
    <w:uiPriority w:val="34"/>
    <w:qFormat/>
    <w:rsid w:val="00913B86"/>
    <w:pPr>
      <w:ind w:left="708"/>
    </w:pPr>
  </w:style>
  <w:style w:type="paragraph" w:customStyle="1" w:styleId="Default">
    <w:name w:val="Default"/>
    <w:uiPriority w:val="99"/>
    <w:rsid w:val="00913B86"/>
    <w:pPr>
      <w:autoSpaceDE w:val="0"/>
      <w:autoSpaceDN w:val="0"/>
      <w:adjustRightInd w:val="0"/>
    </w:pPr>
    <w:rPr>
      <w:rFonts w:ascii="Arial" w:hAnsi="Arial" w:cs="Arial"/>
      <w:color w:val="000000"/>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2368</Words>
  <Characters>13028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Potencia-Proyecto DS. - Feb.2013.doc</vt:lpstr>
    </vt:vector>
  </TitlesOfParts>
  <Company>MEM</Company>
  <LinksUpToDate>false</LinksUpToDate>
  <CharactersWithSpaces>15366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Potencia-Proyecto DS. - Feb.2013.doc</dc:title>
  <dc:subject/>
  <dc:creator>rvasquez</dc:creator>
  <cp:keywords/>
  <dc:description/>
  <cp:lastModifiedBy>user</cp:lastModifiedBy>
  <cp:revision>4</cp:revision>
  <cp:lastPrinted>2013-09-26T03:49:00Z</cp:lastPrinted>
  <dcterms:created xsi:type="dcterms:W3CDTF">2013-09-26T03:01:00Z</dcterms:created>
  <dcterms:modified xsi:type="dcterms:W3CDTF">2013-09-26T03:56:00Z</dcterms:modified>
</cp:coreProperties>
</file>