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1797" w14:textId="77777777" w:rsidR="007531E0" w:rsidRDefault="007531E0" w:rsidP="004659F9">
      <w:pPr>
        <w:pStyle w:val="Ttulo1"/>
        <w:ind w:right="-143"/>
        <w:rPr>
          <w:rFonts w:cs="Arial"/>
          <w:color w:val="auto"/>
          <w:sz w:val="22"/>
          <w:szCs w:val="22"/>
          <w:u w:val="single"/>
        </w:rPr>
      </w:pPr>
    </w:p>
    <w:p w14:paraId="7428E953" w14:textId="49777C1F" w:rsidR="001375CB" w:rsidRPr="007172CA" w:rsidRDefault="00F936D2" w:rsidP="001375CB">
      <w:pPr>
        <w:pStyle w:val="Puesto"/>
        <w:tabs>
          <w:tab w:val="left" w:pos="900"/>
          <w:tab w:val="left" w:pos="1440"/>
        </w:tabs>
        <w:spacing w:after="0"/>
        <w:ind w:left="708" w:hanging="708"/>
        <w:rPr>
          <w:sz w:val="22"/>
          <w:szCs w:val="22"/>
          <w:lang w:val="es-PE"/>
        </w:rPr>
      </w:pPr>
      <w:r w:rsidRPr="007172CA">
        <w:rPr>
          <w:sz w:val="22"/>
          <w:szCs w:val="22"/>
          <w:lang w:val="es-PE"/>
        </w:rPr>
        <w:t>EXPOSICIÓN DE MOTIVOS</w:t>
      </w:r>
    </w:p>
    <w:p w14:paraId="608BFD73" w14:textId="77777777" w:rsidR="001375CB" w:rsidRPr="00D97BD4" w:rsidRDefault="001375CB" w:rsidP="001375CB">
      <w:pPr>
        <w:pStyle w:val="Puesto"/>
        <w:tabs>
          <w:tab w:val="left" w:pos="900"/>
          <w:tab w:val="left" w:pos="1440"/>
        </w:tabs>
        <w:spacing w:after="0"/>
        <w:ind w:left="708" w:hanging="708"/>
        <w:rPr>
          <w:sz w:val="22"/>
          <w:szCs w:val="22"/>
          <w:u w:val="single"/>
          <w:lang w:val="es-PE"/>
        </w:rPr>
      </w:pPr>
    </w:p>
    <w:p w14:paraId="07CA4F34" w14:textId="780EBF60" w:rsidR="0056573A" w:rsidRPr="00F936D2" w:rsidRDefault="00F936D2" w:rsidP="00F936D2">
      <w:pPr>
        <w:jc w:val="center"/>
        <w:rPr>
          <w:rFonts w:ascii="Arial" w:eastAsia="Calibri" w:hAnsi="Arial" w:cs="Arial"/>
          <w:b/>
          <w:sz w:val="22"/>
          <w:szCs w:val="22"/>
          <w:lang w:val="es-ES" w:eastAsia="en-US"/>
        </w:rPr>
      </w:pPr>
      <w:r w:rsidRPr="00F936D2">
        <w:rPr>
          <w:rFonts w:ascii="Arial" w:eastAsia="Calibri" w:hAnsi="Arial" w:cs="Arial"/>
          <w:b/>
          <w:sz w:val="22"/>
          <w:szCs w:val="22"/>
          <w:lang w:eastAsia="en-US"/>
        </w:rPr>
        <w:t>RESOLUCIÓN MINISTERIAL QUE MODIFICA LA NORMA “CRITERIOS Y METODOLOGÍA PARA LA ELABORACIÓN DEL PLAN DE TRANSMISIÓN”</w:t>
      </w:r>
    </w:p>
    <w:p w14:paraId="68D0BD9C" w14:textId="77777777" w:rsidR="00F936D2" w:rsidRDefault="00F936D2" w:rsidP="001375CB">
      <w:pPr>
        <w:jc w:val="both"/>
        <w:rPr>
          <w:rFonts w:ascii="Arial" w:eastAsia="Calibri" w:hAnsi="Arial" w:cs="Arial"/>
          <w:b/>
          <w:sz w:val="22"/>
          <w:szCs w:val="22"/>
          <w:lang w:eastAsia="en-US"/>
        </w:rPr>
      </w:pPr>
    </w:p>
    <w:p w14:paraId="2B06EDB4" w14:textId="77777777" w:rsidR="00F936D2" w:rsidRDefault="00F936D2" w:rsidP="001375CB">
      <w:pPr>
        <w:jc w:val="both"/>
        <w:rPr>
          <w:rFonts w:ascii="Arial" w:eastAsia="Calibri" w:hAnsi="Arial" w:cs="Arial"/>
          <w:b/>
          <w:sz w:val="22"/>
          <w:szCs w:val="22"/>
          <w:lang w:eastAsia="en-US"/>
        </w:rPr>
      </w:pPr>
    </w:p>
    <w:p w14:paraId="43D9D8AC" w14:textId="20207EE9" w:rsidR="00F936D2" w:rsidRDefault="00F936D2" w:rsidP="007172CA">
      <w:pPr>
        <w:numPr>
          <w:ilvl w:val="0"/>
          <w:numId w:val="39"/>
        </w:numPr>
        <w:ind w:left="426" w:hanging="426"/>
        <w:contextualSpacing/>
        <w:jc w:val="both"/>
        <w:rPr>
          <w:rFonts w:ascii="Arial" w:eastAsia="Calibri" w:hAnsi="Arial" w:cs="Arial"/>
          <w:b/>
          <w:sz w:val="22"/>
          <w:szCs w:val="22"/>
          <w:lang w:eastAsia="en-US"/>
        </w:rPr>
      </w:pPr>
      <w:r>
        <w:rPr>
          <w:rFonts w:ascii="Arial" w:eastAsia="Calibri" w:hAnsi="Arial" w:cs="Arial"/>
          <w:b/>
          <w:sz w:val="22"/>
          <w:szCs w:val="22"/>
          <w:lang w:eastAsia="en-US"/>
        </w:rPr>
        <w:t>OBJETIVO</w:t>
      </w:r>
    </w:p>
    <w:p w14:paraId="7846DA8B" w14:textId="77777777" w:rsidR="00F936D2" w:rsidRDefault="00F936D2" w:rsidP="00F936D2">
      <w:pPr>
        <w:ind w:left="426"/>
        <w:jc w:val="both"/>
        <w:rPr>
          <w:rFonts w:ascii="Arial" w:eastAsia="Calibri" w:hAnsi="Arial" w:cs="Arial"/>
          <w:sz w:val="22"/>
          <w:szCs w:val="22"/>
          <w:lang w:eastAsia="en-US"/>
        </w:rPr>
      </w:pPr>
    </w:p>
    <w:p w14:paraId="175A26DD" w14:textId="5990383F" w:rsidR="00F936D2" w:rsidRPr="00F936D2" w:rsidRDefault="00F936D2" w:rsidP="00F936D2">
      <w:pPr>
        <w:ind w:left="426"/>
        <w:jc w:val="both"/>
        <w:rPr>
          <w:rFonts w:ascii="Arial" w:eastAsia="Calibri" w:hAnsi="Arial" w:cs="Arial"/>
          <w:sz w:val="22"/>
          <w:szCs w:val="22"/>
          <w:lang w:eastAsia="en-US"/>
        </w:rPr>
      </w:pPr>
      <w:r>
        <w:rPr>
          <w:rFonts w:ascii="Arial" w:eastAsia="Calibri" w:hAnsi="Arial" w:cs="Arial"/>
          <w:sz w:val="22"/>
          <w:szCs w:val="22"/>
          <w:lang w:eastAsia="en-US"/>
        </w:rPr>
        <w:t xml:space="preserve">Actualizar </w:t>
      </w:r>
      <w:r w:rsidRPr="00F936D2">
        <w:rPr>
          <w:rFonts w:ascii="Arial" w:eastAsia="Calibri" w:hAnsi="Arial" w:cs="Arial"/>
          <w:sz w:val="22"/>
          <w:szCs w:val="22"/>
          <w:lang w:eastAsia="en-US"/>
        </w:rPr>
        <w:t xml:space="preserve">la Norma “Criterios y Metodología para la Elaboración del Plan de Transmisión”, aprobada con Resolución Ministerial N° 129-2009-MEM-DM, para aplicar las modificaciones realizadas al Reglamento de Transmisión </w:t>
      </w:r>
      <w:r w:rsidR="00047336">
        <w:rPr>
          <w:rFonts w:ascii="Arial" w:eastAsia="Calibri" w:hAnsi="Arial" w:cs="Arial"/>
          <w:sz w:val="22"/>
          <w:szCs w:val="22"/>
          <w:lang w:eastAsia="en-US"/>
        </w:rPr>
        <w:t>aprobadas por</w:t>
      </w:r>
      <w:r w:rsidRPr="00F936D2">
        <w:rPr>
          <w:rFonts w:ascii="Arial" w:eastAsia="Calibri" w:hAnsi="Arial" w:cs="Arial"/>
          <w:sz w:val="22"/>
          <w:szCs w:val="22"/>
          <w:lang w:eastAsia="en-US"/>
        </w:rPr>
        <w:t xml:space="preserve"> el Decreto Supremo N° 018-2016-EM.</w:t>
      </w:r>
    </w:p>
    <w:p w14:paraId="7891A0BB" w14:textId="77777777" w:rsidR="00F936D2" w:rsidRPr="00117F13" w:rsidRDefault="00F936D2" w:rsidP="001375CB">
      <w:pPr>
        <w:jc w:val="both"/>
        <w:rPr>
          <w:rFonts w:ascii="Arial" w:eastAsia="Calibri" w:hAnsi="Arial" w:cs="Arial"/>
          <w:b/>
          <w:sz w:val="22"/>
          <w:szCs w:val="22"/>
          <w:lang w:eastAsia="en-US"/>
        </w:rPr>
      </w:pPr>
    </w:p>
    <w:p w14:paraId="65B788BE" w14:textId="77777777" w:rsidR="001375CB" w:rsidRDefault="001375CB" w:rsidP="007172CA">
      <w:pPr>
        <w:numPr>
          <w:ilvl w:val="0"/>
          <w:numId w:val="39"/>
        </w:numPr>
        <w:ind w:left="426" w:hanging="426"/>
        <w:contextualSpacing/>
        <w:jc w:val="both"/>
        <w:rPr>
          <w:rFonts w:ascii="Arial" w:eastAsia="Calibri" w:hAnsi="Arial" w:cs="Arial"/>
          <w:b/>
          <w:sz w:val="22"/>
          <w:szCs w:val="22"/>
          <w:lang w:eastAsia="en-US"/>
        </w:rPr>
      </w:pPr>
      <w:r w:rsidRPr="000440B9">
        <w:rPr>
          <w:rFonts w:ascii="Arial" w:eastAsia="Calibri" w:hAnsi="Arial" w:cs="Arial"/>
          <w:b/>
          <w:sz w:val="22"/>
          <w:szCs w:val="22"/>
          <w:lang w:eastAsia="en-US"/>
        </w:rPr>
        <w:t xml:space="preserve">ANTECEDENTES </w:t>
      </w:r>
    </w:p>
    <w:p w14:paraId="4D05D90F" w14:textId="77777777" w:rsidR="00A54E0B" w:rsidRDefault="00A54E0B" w:rsidP="00D97BD4">
      <w:pPr>
        <w:contextualSpacing/>
        <w:jc w:val="both"/>
        <w:rPr>
          <w:rFonts w:ascii="Arial" w:eastAsia="Calibri" w:hAnsi="Arial" w:cs="Arial"/>
          <w:b/>
          <w:sz w:val="22"/>
          <w:szCs w:val="22"/>
          <w:lang w:val="es-ES" w:eastAsia="en-US"/>
        </w:rPr>
      </w:pPr>
    </w:p>
    <w:p w14:paraId="02B844E6" w14:textId="7D08F40C" w:rsidR="001844C0" w:rsidRPr="00AA088C" w:rsidRDefault="001844C0" w:rsidP="00F936D2">
      <w:pPr>
        <w:pStyle w:val="Prrafodelista"/>
        <w:numPr>
          <w:ilvl w:val="1"/>
          <w:numId w:val="23"/>
        </w:numPr>
        <w:ind w:left="426" w:hanging="426"/>
        <w:contextualSpacing/>
        <w:jc w:val="both"/>
        <w:rPr>
          <w:rFonts w:ascii="Arial" w:hAnsi="Arial" w:cs="Arial"/>
          <w:bCs/>
          <w:sz w:val="22"/>
          <w:szCs w:val="22"/>
          <w:lang w:val="es-ES"/>
        </w:rPr>
      </w:pPr>
      <w:r w:rsidRPr="00AA088C">
        <w:rPr>
          <w:rFonts w:ascii="Arial" w:hAnsi="Arial" w:cs="Arial"/>
          <w:bCs/>
          <w:sz w:val="22"/>
          <w:szCs w:val="22"/>
          <w:lang w:val="es-ES"/>
        </w:rPr>
        <w:t>Mediante el Decreto Supremo N° 018-2016-EM, se modific</w:t>
      </w:r>
      <w:r w:rsidR="00FE4331">
        <w:rPr>
          <w:rFonts w:ascii="Arial" w:hAnsi="Arial" w:cs="Arial"/>
          <w:bCs/>
          <w:sz w:val="22"/>
          <w:szCs w:val="22"/>
          <w:lang w:val="es-ES"/>
        </w:rPr>
        <w:t>aron</w:t>
      </w:r>
      <w:r w:rsidRPr="00AA088C">
        <w:rPr>
          <w:rFonts w:ascii="Arial" w:hAnsi="Arial" w:cs="Arial"/>
          <w:bCs/>
          <w:sz w:val="22"/>
          <w:szCs w:val="22"/>
          <w:lang w:val="es-ES"/>
        </w:rPr>
        <w:t xml:space="preserve"> diversos artículos del Reglamento de Transmisión que fueron aprobado</w:t>
      </w:r>
      <w:r w:rsidR="00FE4331">
        <w:rPr>
          <w:rFonts w:ascii="Arial" w:hAnsi="Arial" w:cs="Arial"/>
          <w:bCs/>
          <w:sz w:val="22"/>
          <w:szCs w:val="22"/>
          <w:lang w:val="es-ES"/>
        </w:rPr>
        <w:t>s</w:t>
      </w:r>
      <w:r w:rsidRPr="00AA088C">
        <w:rPr>
          <w:rFonts w:ascii="Arial" w:hAnsi="Arial" w:cs="Arial"/>
          <w:bCs/>
          <w:sz w:val="22"/>
          <w:szCs w:val="22"/>
          <w:lang w:val="es-ES"/>
        </w:rPr>
        <w:t xml:space="preserve"> con</w:t>
      </w:r>
      <w:r w:rsidR="00FE4331">
        <w:rPr>
          <w:rFonts w:ascii="Arial" w:hAnsi="Arial" w:cs="Arial"/>
          <w:bCs/>
          <w:sz w:val="22"/>
          <w:szCs w:val="22"/>
          <w:lang w:val="es-ES"/>
        </w:rPr>
        <w:t xml:space="preserve"> el</w:t>
      </w:r>
      <w:r w:rsidRPr="00AA088C">
        <w:rPr>
          <w:rFonts w:ascii="Arial" w:hAnsi="Arial" w:cs="Arial"/>
          <w:bCs/>
          <w:sz w:val="22"/>
          <w:szCs w:val="22"/>
          <w:lang w:val="es-ES"/>
        </w:rPr>
        <w:t xml:space="preserve"> Decreto Supremo</w:t>
      </w:r>
      <w:r w:rsidR="00FE4331">
        <w:rPr>
          <w:rFonts w:ascii="Arial" w:hAnsi="Arial" w:cs="Arial"/>
          <w:bCs/>
          <w:sz w:val="22"/>
          <w:szCs w:val="22"/>
          <w:lang w:val="es-ES"/>
        </w:rPr>
        <w:t xml:space="preserve">  </w:t>
      </w:r>
      <w:r w:rsidRPr="00AA088C">
        <w:rPr>
          <w:rFonts w:ascii="Arial" w:hAnsi="Arial" w:cs="Arial"/>
          <w:bCs/>
          <w:sz w:val="22"/>
          <w:szCs w:val="22"/>
          <w:lang w:val="es-ES"/>
        </w:rPr>
        <w:t xml:space="preserve"> N° 027-2007-EM, incluyendo en los artículos 16 y 17 el análisis de los planes de inversión, conforme se muestra en los siguientes textos:</w:t>
      </w:r>
    </w:p>
    <w:p w14:paraId="7237E28D" w14:textId="77777777" w:rsidR="001844C0" w:rsidRPr="001844C0" w:rsidRDefault="001844C0" w:rsidP="001844C0">
      <w:pPr>
        <w:pStyle w:val="Prrafodelista"/>
        <w:ind w:left="786"/>
        <w:contextualSpacing/>
        <w:jc w:val="both"/>
        <w:rPr>
          <w:rFonts w:ascii="Arial" w:hAnsi="Arial" w:cs="Arial"/>
          <w:bCs/>
          <w:sz w:val="22"/>
          <w:szCs w:val="22"/>
          <w:lang w:val="es-ES"/>
        </w:rPr>
      </w:pPr>
    </w:p>
    <w:p w14:paraId="64FB2180" w14:textId="77777777" w:rsidR="001844C0" w:rsidRPr="00E92025" w:rsidRDefault="001844C0" w:rsidP="00E92025">
      <w:pPr>
        <w:pStyle w:val="Prrafodelista"/>
        <w:ind w:left="709"/>
        <w:contextualSpacing/>
        <w:jc w:val="both"/>
        <w:rPr>
          <w:rFonts w:ascii="Arial" w:hAnsi="Arial" w:cs="Arial"/>
          <w:bCs/>
          <w:i/>
          <w:sz w:val="22"/>
          <w:szCs w:val="22"/>
          <w:lang w:val="es-ES"/>
        </w:rPr>
      </w:pPr>
      <w:r w:rsidRPr="00E92025">
        <w:rPr>
          <w:rFonts w:ascii="Arial" w:hAnsi="Arial" w:cs="Arial"/>
          <w:bCs/>
          <w:i/>
          <w:sz w:val="22"/>
          <w:szCs w:val="22"/>
          <w:lang w:val="es-ES"/>
        </w:rPr>
        <w:t>“Artículo 16.- Informe de Diagnóstico del SEIN</w:t>
      </w:r>
    </w:p>
    <w:p w14:paraId="11411A06" w14:textId="77777777" w:rsidR="001844C0" w:rsidRPr="00E92025" w:rsidRDefault="001844C0" w:rsidP="00E92025">
      <w:pPr>
        <w:pStyle w:val="Prrafodelista"/>
        <w:ind w:left="709"/>
        <w:contextualSpacing/>
        <w:jc w:val="both"/>
        <w:rPr>
          <w:rFonts w:ascii="Arial" w:hAnsi="Arial" w:cs="Arial"/>
          <w:bCs/>
          <w:i/>
          <w:sz w:val="22"/>
          <w:szCs w:val="22"/>
          <w:lang w:val="es-ES"/>
        </w:rPr>
      </w:pPr>
      <w:r w:rsidRPr="00E92025">
        <w:rPr>
          <w:rFonts w:ascii="Arial" w:hAnsi="Arial" w:cs="Arial"/>
          <w:bCs/>
          <w:i/>
          <w:sz w:val="22"/>
          <w:szCs w:val="22"/>
          <w:lang w:val="es-ES"/>
        </w:rPr>
        <w:t>(…)</w:t>
      </w:r>
    </w:p>
    <w:p w14:paraId="75A62301" w14:textId="77777777" w:rsidR="001844C0" w:rsidRPr="00E92025" w:rsidRDefault="001844C0" w:rsidP="00E92025">
      <w:pPr>
        <w:pStyle w:val="Prrafodelista"/>
        <w:ind w:left="709"/>
        <w:contextualSpacing/>
        <w:jc w:val="both"/>
        <w:rPr>
          <w:rFonts w:ascii="Arial" w:hAnsi="Arial" w:cs="Arial"/>
          <w:bCs/>
          <w:i/>
          <w:sz w:val="22"/>
          <w:szCs w:val="22"/>
          <w:lang w:val="es-ES"/>
        </w:rPr>
      </w:pPr>
      <w:r w:rsidRPr="00E92025">
        <w:rPr>
          <w:rFonts w:ascii="Arial" w:hAnsi="Arial" w:cs="Arial"/>
          <w:bCs/>
          <w:i/>
          <w:sz w:val="22"/>
          <w:szCs w:val="22"/>
          <w:lang w:val="es-ES"/>
        </w:rPr>
        <w:t>16.2 El Informe de Diagnóstico deberá contener, como mínimo, lo siguiente:</w:t>
      </w:r>
    </w:p>
    <w:p w14:paraId="0199C644" w14:textId="77777777" w:rsidR="001844C0" w:rsidRPr="00E92025" w:rsidRDefault="001844C0" w:rsidP="00E92025">
      <w:pPr>
        <w:pStyle w:val="Prrafodelista"/>
        <w:ind w:left="709"/>
        <w:contextualSpacing/>
        <w:jc w:val="both"/>
        <w:rPr>
          <w:rFonts w:ascii="Arial" w:hAnsi="Arial" w:cs="Arial"/>
          <w:bCs/>
          <w:i/>
          <w:sz w:val="22"/>
          <w:szCs w:val="22"/>
          <w:lang w:val="es-ES"/>
        </w:rPr>
      </w:pPr>
      <w:r w:rsidRPr="00E92025">
        <w:rPr>
          <w:rFonts w:ascii="Arial" w:hAnsi="Arial" w:cs="Arial"/>
          <w:bCs/>
          <w:i/>
          <w:sz w:val="22"/>
          <w:szCs w:val="22"/>
          <w:lang w:val="es-ES"/>
        </w:rPr>
        <w:t>(…)</w:t>
      </w:r>
    </w:p>
    <w:p w14:paraId="0357DD92" w14:textId="75A86962" w:rsidR="001844C0" w:rsidRPr="00E92025" w:rsidRDefault="001844C0" w:rsidP="00E92025">
      <w:pPr>
        <w:pStyle w:val="Prrafodelista"/>
        <w:ind w:left="1418" w:hanging="425"/>
        <w:contextualSpacing/>
        <w:jc w:val="both"/>
        <w:rPr>
          <w:rFonts w:ascii="Arial" w:hAnsi="Arial" w:cs="Arial"/>
          <w:bCs/>
          <w:i/>
          <w:sz w:val="22"/>
          <w:szCs w:val="22"/>
          <w:lang w:val="es-ES"/>
        </w:rPr>
      </w:pPr>
      <w:r w:rsidRPr="00E92025">
        <w:rPr>
          <w:rFonts w:ascii="Arial" w:hAnsi="Arial" w:cs="Arial"/>
          <w:bCs/>
          <w:i/>
          <w:sz w:val="22"/>
          <w:szCs w:val="22"/>
          <w:lang w:val="es-ES"/>
        </w:rPr>
        <w:t xml:space="preserve">d) </w:t>
      </w:r>
      <w:r w:rsidR="00E92025" w:rsidRPr="00E92025">
        <w:rPr>
          <w:rFonts w:ascii="Arial" w:hAnsi="Arial" w:cs="Arial"/>
          <w:bCs/>
          <w:i/>
          <w:sz w:val="22"/>
          <w:szCs w:val="22"/>
          <w:lang w:val="es-ES"/>
        </w:rPr>
        <w:tab/>
      </w:r>
      <w:r w:rsidRPr="00E92025">
        <w:rPr>
          <w:rFonts w:ascii="Arial" w:hAnsi="Arial" w:cs="Arial"/>
          <w:bCs/>
          <w:i/>
          <w:sz w:val="22"/>
          <w:szCs w:val="22"/>
          <w:lang w:val="es-ES"/>
        </w:rPr>
        <w:t>Análisis de los Planes de Inversión aprobados por OSINERGMIN, conforme al artículo 139 del Reglamento de la Ley de Concesiones Eléctricas; con el fin de la optimización conjunta técnica y económica del sistema.”</w:t>
      </w:r>
    </w:p>
    <w:p w14:paraId="5CDBECBA" w14:textId="77777777" w:rsidR="001844C0" w:rsidRPr="00E92025" w:rsidRDefault="001844C0" w:rsidP="001844C0">
      <w:pPr>
        <w:pStyle w:val="Prrafodelista"/>
        <w:ind w:left="1134"/>
        <w:contextualSpacing/>
        <w:jc w:val="both"/>
        <w:rPr>
          <w:rFonts w:ascii="Arial" w:hAnsi="Arial" w:cs="Arial"/>
          <w:bCs/>
          <w:i/>
          <w:sz w:val="22"/>
          <w:szCs w:val="22"/>
          <w:lang w:val="es-ES"/>
        </w:rPr>
      </w:pPr>
    </w:p>
    <w:p w14:paraId="7C1573DE" w14:textId="77777777" w:rsidR="001844C0" w:rsidRPr="00E92025" w:rsidRDefault="001844C0" w:rsidP="00E92025">
      <w:pPr>
        <w:pStyle w:val="Prrafodelista"/>
        <w:ind w:left="709"/>
        <w:contextualSpacing/>
        <w:jc w:val="both"/>
        <w:rPr>
          <w:rFonts w:ascii="Arial" w:hAnsi="Arial" w:cs="Arial"/>
          <w:bCs/>
          <w:i/>
          <w:sz w:val="22"/>
          <w:szCs w:val="22"/>
          <w:lang w:val="es-ES"/>
        </w:rPr>
      </w:pPr>
      <w:r w:rsidRPr="00E92025">
        <w:rPr>
          <w:rFonts w:ascii="Arial" w:hAnsi="Arial" w:cs="Arial"/>
          <w:bCs/>
          <w:i/>
          <w:sz w:val="22"/>
          <w:szCs w:val="22"/>
          <w:lang w:val="es-ES"/>
        </w:rPr>
        <w:t>“Artículo 17.- Elaboración, revisión y aprobación del Plan de Transmisión</w:t>
      </w:r>
    </w:p>
    <w:p w14:paraId="5E0AF37F" w14:textId="77777777" w:rsidR="001844C0" w:rsidRPr="00E92025" w:rsidRDefault="001844C0" w:rsidP="00E92025">
      <w:pPr>
        <w:pStyle w:val="Prrafodelista"/>
        <w:ind w:left="709"/>
        <w:contextualSpacing/>
        <w:jc w:val="both"/>
        <w:rPr>
          <w:rFonts w:ascii="Arial" w:hAnsi="Arial" w:cs="Arial"/>
          <w:bCs/>
          <w:i/>
          <w:sz w:val="22"/>
          <w:szCs w:val="22"/>
          <w:lang w:val="es-ES"/>
        </w:rPr>
      </w:pPr>
      <w:r w:rsidRPr="00E92025">
        <w:rPr>
          <w:rFonts w:ascii="Arial" w:hAnsi="Arial" w:cs="Arial"/>
          <w:bCs/>
          <w:i/>
          <w:sz w:val="22"/>
          <w:szCs w:val="22"/>
          <w:lang w:val="es-ES"/>
        </w:rPr>
        <w:t>(…)</w:t>
      </w:r>
    </w:p>
    <w:p w14:paraId="07D8B39C" w14:textId="179CC2D1" w:rsidR="00272FC6" w:rsidRPr="00E92025" w:rsidRDefault="001844C0" w:rsidP="00E92025">
      <w:pPr>
        <w:pStyle w:val="Prrafodelista"/>
        <w:ind w:left="1418" w:hanging="709"/>
        <w:contextualSpacing/>
        <w:jc w:val="both"/>
        <w:rPr>
          <w:rFonts w:ascii="Arial" w:hAnsi="Arial" w:cs="Arial"/>
          <w:bCs/>
          <w:i/>
          <w:sz w:val="22"/>
          <w:szCs w:val="22"/>
          <w:lang w:val="es-ES"/>
        </w:rPr>
      </w:pPr>
      <w:r w:rsidRPr="00E92025">
        <w:rPr>
          <w:rFonts w:ascii="Arial" w:hAnsi="Arial" w:cs="Arial"/>
          <w:bCs/>
          <w:i/>
          <w:sz w:val="22"/>
          <w:szCs w:val="22"/>
          <w:lang w:val="es-ES"/>
        </w:rPr>
        <w:t xml:space="preserve">17.8 </w:t>
      </w:r>
      <w:r w:rsidR="00AA088C" w:rsidRPr="00E92025">
        <w:rPr>
          <w:rFonts w:ascii="Arial" w:hAnsi="Arial" w:cs="Arial"/>
          <w:bCs/>
          <w:i/>
          <w:sz w:val="22"/>
          <w:szCs w:val="22"/>
          <w:lang w:val="es-ES"/>
        </w:rPr>
        <w:tab/>
      </w:r>
      <w:r w:rsidRPr="00E92025">
        <w:rPr>
          <w:rFonts w:ascii="Arial" w:hAnsi="Arial" w:cs="Arial"/>
          <w:bCs/>
          <w:i/>
          <w:sz w:val="22"/>
          <w:szCs w:val="22"/>
          <w:lang w:val="es-ES"/>
        </w:rPr>
        <w:t>El Plan de Transmisión deberá incorporar en su análisis los planes de inversión de los Sistemas Secundarios y Complementarios de Transmisión aprobados por OSINERGMIN, con el fin de la optimización conjunta técnica y económica del sistema.”</w:t>
      </w:r>
    </w:p>
    <w:p w14:paraId="4DC4E73B" w14:textId="77777777" w:rsidR="001844C0" w:rsidRPr="00D97BD4" w:rsidRDefault="001844C0" w:rsidP="001844C0">
      <w:pPr>
        <w:pStyle w:val="Prrafodelista"/>
        <w:ind w:left="786"/>
        <w:contextualSpacing/>
        <w:jc w:val="both"/>
        <w:rPr>
          <w:rFonts w:ascii="Arial" w:hAnsi="Arial" w:cs="Arial"/>
          <w:bCs/>
          <w:sz w:val="22"/>
          <w:szCs w:val="22"/>
          <w:lang w:val="es-MX"/>
        </w:rPr>
      </w:pPr>
    </w:p>
    <w:p w14:paraId="41CFB3E7" w14:textId="05908723" w:rsidR="00E60A03" w:rsidRDefault="00AA088C" w:rsidP="00AA088C">
      <w:pPr>
        <w:pStyle w:val="Prrafodelista"/>
        <w:numPr>
          <w:ilvl w:val="1"/>
          <w:numId w:val="23"/>
        </w:numPr>
        <w:ind w:left="426" w:hanging="426"/>
        <w:contextualSpacing/>
        <w:jc w:val="both"/>
        <w:rPr>
          <w:rFonts w:ascii="Arial" w:hAnsi="Arial" w:cs="Arial"/>
          <w:bCs/>
          <w:sz w:val="22"/>
          <w:szCs w:val="22"/>
          <w:lang w:val="es-ES"/>
        </w:rPr>
      </w:pPr>
      <w:r w:rsidRPr="00AA088C">
        <w:rPr>
          <w:rFonts w:ascii="Arial" w:hAnsi="Arial" w:cs="Arial"/>
          <w:bCs/>
          <w:sz w:val="22"/>
          <w:szCs w:val="22"/>
          <w:lang w:val="es-ES"/>
        </w:rPr>
        <w:t xml:space="preserve">Mediante la Carta COES/P-215-2016 con Registro N° 2657390, el </w:t>
      </w:r>
      <w:r>
        <w:rPr>
          <w:rFonts w:ascii="Arial" w:hAnsi="Arial" w:cs="Arial"/>
          <w:bCs/>
          <w:sz w:val="22"/>
          <w:szCs w:val="22"/>
          <w:lang w:val="es-ES"/>
        </w:rPr>
        <w:t>COES manifest</w:t>
      </w:r>
      <w:r w:rsidR="008825F4">
        <w:rPr>
          <w:rFonts w:ascii="Arial" w:hAnsi="Arial" w:cs="Arial"/>
          <w:bCs/>
          <w:sz w:val="22"/>
          <w:szCs w:val="22"/>
          <w:lang w:val="es-ES"/>
        </w:rPr>
        <w:t>ó</w:t>
      </w:r>
      <w:r>
        <w:rPr>
          <w:rFonts w:ascii="Arial" w:hAnsi="Arial" w:cs="Arial"/>
          <w:bCs/>
          <w:sz w:val="22"/>
          <w:szCs w:val="22"/>
          <w:lang w:val="es-ES"/>
        </w:rPr>
        <w:t xml:space="preserve"> </w:t>
      </w:r>
      <w:r w:rsidRPr="00AA088C">
        <w:rPr>
          <w:rFonts w:ascii="Arial" w:hAnsi="Arial" w:cs="Arial"/>
          <w:bCs/>
          <w:sz w:val="22"/>
          <w:szCs w:val="22"/>
          <w:lang w:val="es-ES"/>
        </w:rPr>
        <w:t>que la Norma “Criterios y Metodología para la Elaboración del Plan de Transmisión” (</w:t>
      </w:r>
      <w:r w:rsidR="004C1A3F">
        <w:rPr>
          <w:rFonts w:ascii="Arial" w:hAnsi="Arial" w:cs="Arial"/>
          <w:bCs/>
          <w:sz w:val="22"/>
          <w:szCs w:val="22"/>
          <w:lang w:val="es-ES"/>
        </w:rPr>
        <w:t xml:space="preserve">en adelante </w:t>
      </w:r>
      <w:r w:rsidRPr="00AA088C">
        <w:rPr>
          <w:rFonts w:ascii="Arial" w:hAnsi="Arial" w:cs="Arial"/>
          <w:bCs/>
          <w:sz w:val="22"/>
          <w:szCs w:val="22"/>
          <w:lang w:val="es-ES"/>
        </w:rPr>
        <w:t xml:space="preserve">Norma </w:t>
      </w:r>
      <w:r w:rsidR="004C1A3F">
        <w:rPr>
          <w:rFonts w:ascii="Arial" w:hAnsi="Arial" w:cs="Arial"/>
          <w:bCs/>
          <w:sz w:val="22"/>
          <w:szCs w:val="22"/>
          <w:lang w:val="es-ES"/>
        </w:rPr>
        <w:t>de Criterios</w:t>
      </w:r>
      <w:r w:rsidRPr="00AA088C">
        <w:rPr>
          <w:rFonts w:ascii="Arial" w:hAnsi="Arial" w:cs="Arial"/>
          <w:bCs/>
          <w:sz w:val="22"/>
          <w:szCs w:val="22"/>
          <w:lang w:val="es-ES"/>
        </w:rPr>
        <w:t>), aprobada con Resolución Ministerial N° 129-2009-MEM-DM, no incluye los criterios necesarios para “analizar los Planes de Inversión” ni la “optimización conjunta técnica y económica del sistema”, lo cuales son necesarios para la elaboración de los Informes de Diagnóstico y las propuestas de actualización del Plan de Transmisión. Por ello agrega, resulta necesario que el MINEM emita la normativa de los Criterios y Metodología Adicionales necesarios para viabilizar la aplicación de las nuevas disposiciones establecidas por la modificación del Reglamento de Transmisión.</w:t>
      </w:r>
    </w:p>
    <w:p w14:paraId="39AB54B2" w14:textId="77777777" w:rsidR="001A7CFF" w:rsidRDefault="001A7CFF" w:rsidP="001A7CFF">
      <w:pPr>
        <w:contextualSpacing/>
        <w:jc w:val="both"/>
        <w:rPr>
          <w:rFonts w:ascii="Arial" w:hAnsi="Arial" w:cs="Arial"/>
          <w:bCs/>
          <w:sz w:val="22"/>
          <w:szCs w:val="22"/>
          <w:lang w:val="es-ES"/>
        </w:rPr>
      </w:pPr>
    </w:p>
    <w:p w14:paraId="1C9749B1" w14:textId="10CF2E86" w:rsidR="001A7CFF" w:rsidRPr="001A7CFF" w:rsidRDefault="001A7CFF" w:rsidP="001A7CFF">
      <w:pPr>
        <w:pStyle w:val="Prrafodelista"/>
        <w:numPr>
          <w:ilvl w:val="1"/>
          <w:numId w:val="23"/>
        </w:numPr>
        <w:ind w:left="426" w:hanging="426"/>
        <w:contextualSpacing/>
        <w:jc w:val="both"/>
        <w:rPr>
          <w:rFonts w:ascii="Arial" w:hAnsi="Arial" w:cs="Arial"/>
          <w:bCs/>
          <w:sz w:val="22"/>
          <w:szCs w:val="22"/>
          <w:lang w:val="es-ES"/>
        </w:rPr>
      </w:pPr>
      <w:r w:rsidRPr="001A7CFF">
        <w:rPr>
          <w:rFonts w:ascii="Arial" w:hAnsi="Arial" w:cs="Arial"/>
          <w:bCs/>
          <w:sz w:val="22"/>
          <w:szCs w:val="22"/>
          <w:lang w:val="es-ES"/>
        </w:rPr>
        <w:t xml:space="preserve">Las modificaciones incluidas en el presente proyecto de Resolución Ministerial que modifica la Norma “Criterios y Metodología para la Elaboración del Plan de Transmisión”, han sido elaboradas conjuntamente en reuniones de trabajo entre la Dirección General de Electricidad, la División de Generación y Transmisión </w:t>
      </w:r>
      <w:r w:rsidRPr="001A7CFF">
        <w:rPr>
          <w:rFonts w:ascii="Arial" w:hAnsi="Arial" w:cs="Arial"/>
          <w:bCs/>
          <w:sz w:val="22"/>
          <w:szCs w:val="22"/>
          <w:lang w:val="es-ES"/>
        </w:rPr>
        <w:lastRenderedPageBreak/>
        <w:t>El</w:t>
      </w:r>
      <w:r w:rsidR="007172CA">
        <w:rPr>
          <w:rFonts w:ascii="Arial" w:hAnsi="Arial" w:cs="Arial"/>
          <w:bCs/>
          <w:sz w:val="22"/>
          <w:szCs w:val="22"/>
          <w:lang w:val="es-ES"/>
        </w:rPr>
        <w:t>é</w:t>
      </w:r>
      <w:r w:rsidRPr="001A7CFF">
        <w:rPr>
          <w:rFonts w:ascii="Arial" w:hAnsi="Arial" w:cs="Arial"/>
          <w:bCs/>
          <w:sz w:val="22"/>
          <w:szCs w:val="22"/>
          <w:lang w:val="es-ES"/>
        </w:rPr>
        <w:t>ctrica de Osinergmin GRT y la División de Supervisión de Electricidad de Osinergmin y la Dirección de Planificación y Transmisión del COES.</w:t>
      </w:r>
    </w:p>
    <w:p w14:paraId="6E4A4381" w14:textId="77777777" w:rsidR="00047336" w:rsidRDefault="00047336" w:rsidP="006C5334">
      <w:pPr>
        <w:jc w:val="both"/>
        <w:rPr>
          <w:rFonts w:ascii="Arial" w:eastAsia="Calibri" w:hAnsi="Arial" w:cs="Arial"/>
          <w:b/>
          <w:sz w:val="22"/>
          <w:szCs w:val="22"/>
          <w:lang w:eastAsia="en-US"/>
        </w:rPr>
      </w:pPr>
    </w:p>
    <w:p w14:paraId="628FCBA1" w14:textId="117A0A98" w:rsidR="00461AA0" w:rsidRDefault="00F936D2" w:rsidP="007172CA">
      <w:pPr>
        <w:numPr>
          <w:ilvl w:val="0"/>
          <w:numId w:val="39"/>
        </w:numPr>
        <w:ind w:left="426" w:hanging="426"/>
        <w:contextualSpacing/>
        <w:jc w:val="both"/>
        <w:rPr>
          <w:rFonts w:ascii="Arial" w:hAnsi="Arial" w:cs="Arial"/>
          <w:b/>
          <w:bCs/>
          <w:sz w:val="22"/>
          <w:szCs w:val="22"/>
          <w:lang w:val="es-MX"/>
        </w:rPr>
      </w:pPr>
      <w:r w:rsidRPr="007172CA">
        <w:rPr>
          <w:rFonts w:ascii="Arial" w:eastAsia="Calibri" w:hAnsi="Arial" w:cs="Arial"/>
          <w:b/>
          <w:sz w:val="22"/>
          <w:szCs w:val="22"/>
          <w:lang w:eastAsia="en-US"/>
        </w:rPr>
        <w:t>JUSTIFICACIÓN</w:t>
      </w:r>
      <w:r>
        <w:rPr>
          <w:rFonts w:ascii="Arial" w:hAnsi="Arial" w:cs="Arial"/>
          <w:b/>
          <w:bCs/>
          <w:sz w:val="22"/>
          <w:szCs w:val="22"/>
          <w:lang w:val="es-MX"/>
        </w:rPr>
        <w:t xml:space="preserve"> </w:t>
      </w:r>
      <w:r w:rsidR="00E92025">
        <w:rPr>
          <w:rFonts w:ascii="Arial" w:hAnsi="Arial" w:cs="Arial"/>
          <w:b/>
          <w:bCs/>
          <w:sz w:val="22"/>
          <w:szCs w:val="22"/>
          <w:lang w:val="es-MX"/>
        </w:rPr>
        <w:t>DE LA NECESIDAD DE MODIFICACI</w:t>
      </w:r>
      <w:r>
        <w:rPr>
          <w:rFonts w:ascii="Arial" w:hAnsi="Arial" w:cs="Arial"/>
          <w:b/>
          <w:bCs/>
          <w:sz w:val="22"/>
          <w:szCs w:val="22"/>
          <w:lang w:val="es-MX"/>
        </w:rPr>
        <w:t>Ó</w:t>
      </w:r>
      <w:r w:rsidR="00E92025">
        <w:rPr>
          <w:rFonts w:ascii="Arial" w:hAnsi="Arial" w:cs="Arial"/>
          <w:b/>
          <w:bCs/>
          <w:sz w:val="22"/>
          <w:szCs w:val="22"/>
          <w:lang w:val="es-MX"/>
        </w:rPr>
        <w:t>N DE LA NORMA DE CRITERIOS</w:t>
      </w:r>
    </w:p>
    <w:p w14:paraId="1ED95A6A" w14:textId="77777777" w:rsidR="00413B13" w:rsidRDefault="00413B13" w:rsidP="00413B13">
      <w:pPr>
        <w:contextualSpacing/>
        <w:jc w:val="both"/>
        <w:rPr>
          <w:rFonts w:ascii="Arial" w:hAnsi="Arial" w:cs="Arial"/>
          <w:b/>
          <w:bCs/>
          <w:sz w:val="22"/>
          <w:szCs w:val="22"/>
          <w:lang w:val="es-MX"/>
        </w:rPr>
      </w:pPr>
    </w:p>
    <w:p w14:paraId="36A28930" w14:textId="7751E655" w:rsidR="00D60832" w:rsidRPr="00F936D2" w:rsidRDefault="00787ECE" w:rsidP="00F936D2">
      <w:pPr>
        <w:pStyle w:val="Prrafodelista"/>
        <w:numPr>
          <w:ilvl w:val="0"/>
          <w:numId w:val="37"/>
        </w:numPr>
        <w:tabs>
          <w:tab w:val="left" w:pos="426"/>
        </w:tabs>
        <w:ind w:left="426" w:hanging="426"/>
        <w:contextualSpacing/>
        <w:jc w:val="both"/>
        <w:rPr>
          <w:rFonts w:ascii="Arial" w:hAnsi="Arial" w:cs="Arial"/>
          <w:b/>
          <w:bCs/>
          <w:sz w:val="22"/>
          <w:szCs w:val="22"/>
          <w:lang w:val="es-MX"/>
        </w:rPr>
      </w:pPr>
      <w:r w:rsidRPr="00F936D2">
        <w:rPr>
          <w:rFonts w:ascii="Arial" w:hAnsi="Arial" w:cs="Arial"/>
          <w:b/>
          <w:bCs/>
          <w:sz w:val="22"/>
          <w:szCs w:val="22"/>
          <w:lang w:val="es-MX"/>
        </w:rPr>
        <w:t>Necesidad de i</w:t>
      </w:r>
      <w:r w:rsidR="00C23563" w:rsidRPr="00F936D2">
        <w:rPr>
          <w:rFonts w:ascii="Arial" w:hAnsi="Arial" w:cs="Arial"/>
          <w:b/>
          <w:bCs/>
          <w:sz w:val="22"/>
          <w:szCs w:val="22"/>
          <w:lang w:val="es-MX"/>
        </w:rPr>
        <w:t xml:space="preserve">nclusión de criterios y metodología para el análisis y optimización conjunta técnica de los Planes de Inversión y el Plan de </w:t>
      </w:r>
      <w:r w:rsidR="00FE4331" w:rsidRPr="00F936D2">
        <w:rPr>
          <w:rFonts w:ascii="Arial" w:hAnsi="Arial" w:cs="Arial"/>
          <w:b/>
          <w:bCs/>
          <w:sz w:val="22"/>
          <w:szCs w:val="22"/>
          <w:lang w:val="es-MX"/>
        </w:rPr>
        <w:t>Transmisión</w:t>
      </w:r>
    </w:p>
    <w:p w14:paraId="59D2B386" w14:textId="77777777" w:rsidR="00D60832" w:rsidRDefault="00D60832" w:rsidP="00413B13">
      <w:pPr>
        <w:contextualSpacing/>
        <w:jc w:val="both"/>
        <w:rPr>
          <w:rFonts w:ascii="Arial" w:hAnsi="Arial" w:cs="Arial"/>
          <w:bCs/>
          <w:sz w:val="22"/>
          <w:szCs w:val="22"/>
          <w:lang w:val="es-MX"/>
        </w:rPr>
      </w:pPr>
    </w:p>
    <w:p w14:paraId="5EAC2C09" w14:textId="6143C880" w:rsidR="00413B13" w:rsidRDefault="00413B13" w:rsidP="00D60832">
      <w:pPr>
        <w:ind w:left="426"/>
        <w:contextualSpacing/>
        <w:jc w:val="both"/>
        <w:rPr>
          <w:rFonts w:ascii="Arial" w:hAnsi="Arial" w:cs="Arial"/>
          <w:bCs/>
          <w:sz w:val="22"/>
          <w:szCs w:val="22"/>
          <w:lang w:val="es-MX"/>
        </w:rPr>
      </w:pPr>
      <w:r w:rsidRPr="00413B13">
        <w:rPr>
          <w:rFonts w:ascii="Arial" w:hAnsi="Arial" w:cs="Arial"/>
          <w:bCs/>
          <w:sz w:val="22"/>
          <w:szCs w:val="22"/>
          <w:lang w:val="es-MX"/>
        </w:rPr>
        <w:t xml:space="preserve">Con la implementación de la planificación en la transmisión, </w:t>
      </w:r>
      <w:r w:rsidR="00787ECE">
        <w:rPr>
          <w:rFonts w:ascii="Arial" w:hAnsi="Arial" w:cs="Arial"/>
          <w:bCs/>
          <w:sz w:val="22"/>
          <w:szCs w:val="22"/>
          <w:lang w:val="es-MX"/>
        </w:rPr>
        <w:t xml:space="preserve">dispuesta en </w:t>
      </w:r>
      <w:r w:rsidRPr="00413B13">
        <w:rPr>
          <w:rFonts w:ascii="Arial" w:hAnsi="Arial" w:cs="Arial"/>
          <w:bCs/>
          <w:sz w:val="22"/>
          <w:szCs w:val="22"/>
          <w:lang w:val="es-MX"/>
        </w:rPr>
        <w:t>la Ley N° 28832, se ha</w:t>
      </w:r>
      <w:r w:rsidR="001E3A41">
        <w:rPr>
          <w:rFonts w:ascii="Arial" w:hAnsi="Arial" w:cs="Arial"/>
          <w:bCs/>
          <w:sz w:val="22"/>
          <w:szCs w:val="22"/>
          <w:lang w:val="es-MX"/>
        </w:rPr>
        <w:t>n</w:t>
      </w:r>
      <w:r w:rsidRPr="00413B13">
        <w:rPr>
          <w:rFonts w:ascii="Arial" w:hAnsi="Arial" w:cs="Arial"/>
          <w:bCs/>
          <w:sz w:val="22"/>
          <w:szCs w:val="22"/>
          <w:lang w:val="es-MX"/>
        </w:rPr>
        <w:t xml:space="preserve"> venido desarrolla</w:t>
      </w:r>
      <w:r w:rsidR="00D60832">
        <w:rPr>
          <w:rFonts w:ascii="Arial" w:hAnsi="Arial" w:cs="Arial"/>
          <w:bCs/>
          <w:sz w:val="22"/>
          <w:szCs w:val="22"/>
          <w:lang w:val="es-MX"/>
        </w:rPr>
        <w:t>n</w:t>
      </w:r>
      <w:r w:rsidRPr="00413B13">
        <w:rPr>
          <w:rFonts w:ascii="Arial" w:hAnsi="Arial" w:cs="Arial"/>
          <w:bCs/>
          <w:sz w:val="22"/>
          <w:szCs w:val="22"/>
          <w:lang w:val="es-MX"/>
        </w:rPr>
        <w:t>do dos planes de la expansión de la transmisión</w:t>
      </w:r>
      <w:r w:rsidR="001E3A41">
        <w:rPr>
          <w:rFonts w:ascii="Arial" w:hAnsi="Arial" w:cs="Arial"/>
          <w:bCs/>
          <w:sz w:val="22"/>
          <w:szCs w:val="22"/>
          <w:lang w:val="es-MX"/>
        </w:rPr>
        <w:t>,</w:t>
      </w:r>
      <w:r w:rsidRPr="00413B13">
        <w:rPr>
          <w:rFonts w:ascii="Arial" w:hAnsi="Arial" w:cs="Arial"/>
          <w:bCs/>
          <w:sz w:val="22"/>
          <w:szCs w:val="22"/>
          <w:lang w:val="es-MX"/>
        </w:rPr>
        <w:t xml:space="preserve"> </w:t>
      </w:r>
      <w:r w:rsidR="00787ECE">
        <w:rPr>
          <w:rFonts w:ascii="Arial" w:hAnsi="Arial" w:cs="Arial"/>
          <w:bCs/>
          <w:sz w:val="22"/>
          <w:szCs w:val="22"/>
          <w:lang w:val="es-MX"/>
        </w:rPr>
        <w:t xml:space="preserve">los cuales no tienen </w:t>
      </w:r>
      <w:r w:rsidRPr="00413B13">
        <w:rPr>
          <w:rFonts w:ascii="Arial" w:hAnsi="Arial" w:cs="Arial"/>
          <w:bCs/>
          <w:sz w:val="22"/>
          <w:szCs w:val="22"/>
          <w:lang w:val="es-MX"/>
        </w:rPr>
        <w:t xml:space="preserve">coordinación </w:t>
      </w:r>
      <w:r w:rsidR="00787ECE">
        <w:rPr>
          <w:rFonts w:ascii="Arial" w:hAnsi="Arial" w:cs="Arial"/>
          <w:bCs/>
          <w:sz w:val="22"/>
          <w:szCs w:val="22"/>
          <w:lang w:val="es-MX"/>
        </w:rPr>
        <w:t>entre ambos</w:t>
      </w:r>
      <w:r w:rsidRPr="00413B13">
        <w:rPr>
          <w:rFonts w:ascii="Arial" w:hAnsi="Arial" w:cs="Arial"/>
          <w:bCs/>
          <w:sz w:val="22"/>
          <w:szCs w:val="22"/>
          <w:lang w:val="es-MX"/>
        </w:rPr>
        <w:t>:</w:t>
      </w:r>
    </w:p>
    <w:p w14:paraId="357F54A4" w14:textId="77777777" w:rsidR="00413B13" w:rsidRPr="00413B13" w:rsidRDefault="00413B13" w:rsidP="00413B13">
      <w:pPr>
        <w:contextualSpacing/>
        <w:jc w:val="both"/>
        <w:rPr>
          <w:rFonts w:ascii="Arial" w:hAnsi="Arial" w:cs="Arial"/>
          <w:bCs/>
          <w:sz w:val="22"/>
          <w:szCs w:val="22"/>
          <w:lang w:val="es-MX"/>
        </w:rPr>
      </w:pPr>
    </w:p>
    <w:p w14:paraId="0E223123" w14:textId="7019F531" w:rsidR="00413B13" w:rsidRDefault="00413B13" w:rsidP="00D60832">
      <w:pPr>
        <w:pStyle w:val="Prrafodelista"/>
        <w:numPr>
          <w:ilvl w:val="0"/>
          <w:numId w:val="26"/>
        </w:numPr>
        <w:ind w:left="709" w:hanging="283"/>
        <w:contextualSpacing/>
        <w:jc w:val="both"/>
        <w:rPr>
          <w:rFonts w:ascii="Arial" w:hAnsi="Arial" w:cs="Arial"/>
          <w:bCs/>
          <w:sz w:val="22"/>
          <w:szCs w:val="22"/>
          <w:lang w:val="es-MX"/>
        </w:rPr>
      </w:pPr>
      <w:r w:rsidRPr="00413B13">
        <w:rPr>
          <w:rFonts w:ascii="Arial" w:hAnsi="Arial" w:cs="Arial"/>
          <w:bCs/>
          <w:sz w:val="22"/>
          <w:szCs w:val="22"/>
          <w:lang w:val="es-MX"/>
        </w:rPr>
        <w:t xml:space="preserve">El Plan de Transmisión, que es elaborado por el COES y aprobado por el Ministerio de Energía y Minas, previa opinión no vinculante de Osinergmin. Los </w:t>
      </w:r>
      <w:r w:rsidR="001E3A41">
        <w:rPr>
          <w:rFonts w:ascii="Arial" w:hAnsi="Arial" w:cs="Arial"/>
          <w:bCs/>
          <w:sz w:val="22"/>
          <w:szCs w:val="22"/>
          <w:lang w:val="es-MX"/>
        </w:rPr>
        <w:t xml:space="preserve">proyectos vinculantes que </w:t>
      </w:r>
      <w:r w:rsidRPr="00413B13">
        <w:rPr>
          <w:rFonts w:ascii="Arial" w:hAnsi="Arial" w:cs="Arial"/>
          <w:bCs/>
          <w:sz w:val="22"/>
          <w:szCs w:val="22"/>
          <w:lang w:val="es-MX"/>
        </w:rPr>
        <w:t>resulta</w:t>
      </w:r>
      <w:r w:rsidR="001E3A41">
        <w:rPr>
          <w:rFonts w:ascii="Arial" w:hAnsi="Arial" w:cs="Arial"/>
          <w:bCs/>
          <w:sz w:val="22"/>
          <w:szCs w:val="22"/>
          <w:lang w:val="es-MX"/>
        </w:rPr>
        <w:t>n</w:t>
      </w:r>
      <w:r w:rsidRPr="00413B13">
        <w:rPr>
          <w:rFonts w:ascii="Arial" w:hAnsi="Arial" w:cs="Arial"/>
          <w:bCs/>
          <w:sz w:val="22"/>
          <w:szCs w:val="22"/>
          <w:lang w:val="es-MX"/>
        </w:rPr>
        <w:t xml:space="preserve"> de est</w:t>
      </w:r>
      <w:r w:rsidR="001E3A41">
        <w:rPr>
          <w:rFonts w:ascii="Arial" w:hAnsi="Arial" w:cs="Arial"/>
          <w:bCs/>
          <w:sz w:val="22"/>
          <w:szCs w:val="22"/>
          <w:lang w:val="es-MX"/>
        </w:rPr>
        <w:t>e</w:t>
      </w:r>
      <w:r w:rsidRPr="00413B13">
        <w:rPr>
          <w:rFonts w:ascii="Arial" w:hAnsi="Arial" w:cs="Arial"/>
          <w:bCs/>
          <w:sz w:val="22"/>
          <w:szCs w:val="22"/>
          <w:lang w:val="es-MX"/>
        </w:rPr>
        <w:t xml:space="preserve"> plan son incluidos como parte de</w:t>
      </w:r>
      <w:r w:rsidR="001E3A41">
        <w:rPr>
          <w:rFonts w:ascii="Arial" w:hAnsi="Arial" w:cs="Arial"/>
          <w:bCs/>
          <w:sz w:val="22"/>
          <w:szCs w:val="22"/>
          <w:lang w:val="es-MX"/>
        </w:rPr>
        <w:t xml:space="preserve">l </w:t>
      </w:r>
      <w:r w:rsidRPr="00413B13">
        <w:rPr>
          <w:rFonts w:ascii="Arial" w:hAnsi="Arial" w:cs="Arial"/>
          <w:bCs/>
          <w:sz w:val="22"/>
          <w:szCs w:val="22"/>
          <w:lang w:val="es-MX"/>
        </w:rPr>
        <w:t xml:space="preserve">Sistema Garantizado de Transmisión. </w:t>
      </w:r>
    </w:p>
    <w:p w14:paraId="641F1083" w14:textId="77777777" w:rsidR="00413B13" w:rsidRPr="00413B13" w:rsidRDefault="00413B13" w:rsidP="00413B13">
      <w:pPr>
        <w:pStyle w:val="Prrafodelista"/>
        <w:ind w:left="1065"/>
        <w:contextualSpacing/>
        <w:jc w:val="both"/>
        <w:rPr>
          <w:rFonts w:ascii="Arial" w:hAnsi="Arial" w:cs="Arial"/>
          <w:bCs/>
          <w:sz w:val="22"/>
          <w:szCs w:val="22"/>
          <w:lang w:val="es-MX"/>
        </w:rPr>
      </w:pPr>
    </w:p>
    <w:p w14:paraId="50C3B35A" w14:textId="4A02954E" w:rsidR="00413B13" w:rsidRPr="00413B13" w:rsidRDefault="001E3A41" w:rsidP="00D60832">
      <w:pPr>
        <w:pStyle w:val="Prrafodelista"/>
        <w:numPr>
          <w:ilvl w:val="0"/>
          <w:numId w:val="26"/>
        </w:numPr>
        <w:ind w:left="709" w:hanging="283"/>
        <w:contextualSpacing/>
        <w:jc w:val="both"/>
        <w:rPr>
          <w:rFonts w:ascii="Arial" w:hAnsi="Arial" w:cs="Arial"/>
          <w:bCs/>
          <w:sz w:val="22"/>
          <w:szCs w:val="22"/>
          <w:lang w:val="es-MX"/>
        </w:rPr>
      </w:pPr>
      <w:r>
        <w:rPr>
          <w:rFonts w:ascii="Arial" w:hAnsi="Arial" w:cs="Arial"/>
          <w:bCs/>
          <w:sz w:val="22"/>
          <w:szCs w:val="22"/>
          <w:lang w:val="es-MX"/>
        </w:rPr>
        <w:t>Los</w:t>
      </w:r>
      <w:r w:rsidR="00413B13" w:rsidRPr="00413B13">
        <w:rPr>
          <w:rFonts w:ascii="Arial" w:hAnsi="Arial" w:cs="Arial"/>
          <w:bCs/>
          <w:sz w:val="22"/>
          <w:szCs w:val="22"/>
          <w:lang w:val="es-MX"/>
        </w:rPr>
        <w:t xml:space="preserve"> Plan</w:t>
      </w:r>
      <w:r>
        <w:rPr>
          <w:rFonts w:ascii="Arial" w:hAnsi="Arial" w:cs="Arial"/>
          <w:bCs/>
          <w:sz w:val="22"/>
          <w:szCs w:val="22"/>
          <w:lang w:val="es-MX"/>
        </w:rPr>
        <w:t>es</w:t>
      </w:r>
      <w:r w:rsidR="00413B13" w:rsidRPr="00413B13">
        <w:rPr>
          <w:rFonts w:ascii="Arial" w:hAnsi="Arial" w:cs="Arial"/>
          <w:bCs/>
          <w:sz w:val="22"/>
          <w:szCs w:val="22"/>
          <w:lang w:val="es-MX"/>
        </w:rPr>
        <w:t xml:space="preserve"> de Inversión en Transmisión, que </w:t>
      </w:r>
      <w:r>
        <w:rPr>
          <w:rFonts w:ascii="Arial" w:hAnsi="Arial" w:cs="Arial"/>
          <w:bCs/>
          <w:sz w:val="22"/>
          <w:szCs w:val="22"/>
          <w:lang w:val="es-MX"/>
        </w:rPr>
        <w:t>son</w:t>
      </w:r>
      <w:r w:rsidR="00413B13" w:rsidRPr="00413B13">
        <w:rPr>
          <w:rFonts w:ascii="Arial" w:hAnsi="Arial" w:cs="Arial"/>
          <w:bCs/>
          <w:sz w:val="22"/>
          <w:szCs w:val="22"/>
          <w:lang w:val="es-MX"/>
        </w:rPr>
        <w:t xml:space="preserve"> elaborad</w:t>
      </w:r>
      <w:r>
        <w:rPr>
          <w:rFonts w:ascii="Arial" w:hAnsi="Arial" w:cs="Arial"/>
          <w:bCs/>
          <w:sz w:val="22"/>
          <w:szCs w:val="22"/>
          <w:lang w:val="es-MX"/>
        </w:rPr>
        <w:t>os</w:t>
      </w:r>
      <w:r w:rsidR="00413B13" w:rsidRPr="00413B13">
        <w:rPr>
          <w:rFonts w:ascii="Arial" w:hAnsi="Arial" w:cs="Arial"/>
          <w:bCs/>
          <w:sz w:val="22"/>
          <w:szCs w:val="22"/>
          <w:lang w:val="es-MX"/>
        </w:rPr>
        <w:t xml:space="preserve"> por las empresas distribuidoras para sus instalaciones de subtransmisión, y </w:t>
      </w:r>
      <w:r>
        <w:rPr>
          <w:rFonts w:ascii="Arial" w:hAnsi="Arial" w:cs="Arial"/>
          <w:bCs/>
          <w:sz w:val="22"/>
          <w:szCs w:val="22"/>
          <w:lang w:val="es-MX"/>
        </w:rPr>
        <w:t>son</w:t>
      </w:r>
      <w:r w:rsidR="00413B13" w:rsidRPr="00413B13">
        <w:rPr>
          <w:rFonts w:ascii="Arial" w:hAnsi="Arial" w:cs="Arial"/>
          <w:bCs/>
          <w:sz w:val="22"/>
          <w:szCs w:val="22"/>
          <w:lang w:val="es-MX"/>
        </w:rPr>
        <w:t xml:space="preserve"> aprobado por Osinergmin. Los resultados de estos planes son incluidos como parte de los Sistemas Complementarios de Transmisión.</w:t>
      </w:r>
    </w:p>
    <w:p w14:paraId="7EC460E7" w14:textId="77777777" w:rsidR="00413B13" w:rsidRPr="00413B13" w:rsidRDefault="00413B13" w:rsidP="00413B13">
      <w:pPr>
        <w:contextualSpacing/>
        <w:jc w:val="both"/>
        <w:rPr>
          <w:rFonts w:ascii="Arial" w:hAnsi="Arial" w:cs="Arial"/>
          <w:bCs/>
          <w:sz w:val="22"/>
          <w:szCs w:val="22"/>
          <w:lang w:val="es-MX"/>
        </w:rPr>
      </w:pPr>
    </w:p>
    <w:p w14:paraId="4EC67C9F" w14:textId="5009F6A6" w:rsidR="00413B13" w:rsidRPr="00413B13" w:rsidRDefault="00413B13" w:rsidP="00D60832">
      <w:pPr>
        <w:ind w:left="426"/>
        <w:contextualSpacing/>
        <w:jc w:val="both"/>
        <w:rPr>
          <w:rFonts w:ascii="Arial" w:hAnsi="Arial" w:cs="Arial"/>
          <w:bCs/>
          <w:sz w:val="22"/>
          <w:szCs w:val="22"/>
          <w:lang w:val="es-MX"/>
        </w:rPr>
      </w:pPr>
      <w:r w:rsidRPr="00413B13">
        <w:rPr>
          <w:rFonts w:ascii="Arial" w:hAnsi="Arial" w:cs="Arial"/>
          <w:bCs/>
          <w:sz w:val="22"/>
          <w:szCs w:val="22"/>
          <w:lang w:val="es-MX"/>
        </w:rPr>
        <w:t xml:space="preserve">La problemática que se ha tenido en el desarrollo de estos planes, es que </w:t>
      </w:r>
      <w:r w:rsidR="001E3A41">
        <w:rPr>
          <w:rFonts w:ascii="Arial" w:hAnsi="Arial" w:cs="Arial"/>
          <w:bCs/>
          <w:sz w:val="22"/>
          <w:szCs w:val="22"/>
          <w:lang w:val="es-MX"/>
        </w:rPr>
        <w:t>existe una zona donde no resulta claro identificar</w:t>
      </w:r>
      <w:r w:rsidRPr="00413B13">
        <w:rPr>
          <w:rFonts w:ascii="Arial" w:hAnsi="Arial" w:cs="Arial"/>
          <w:bCs/>
          <w:sz w:val="22"/>
          <w:szCs w:val="22"/>
          <w:lang w:val="es-MX"/>
        </w:rPr>
        <w:t xml:space="preserve"> </w:t>
      </w:r>
      <w:r w:rsidR="001E3A41">
        <w:rPr>
          <w:rFonts w:ascii="Arial" w:hAnsi="Arial" w:cs="Arial"/>
          <w:bCs/>
          <w:sz w:val="22"/>
          <w:szCs w:val="22"/>
          <w:lang w:val="es-MX"/>
        </w:rPr>
        <w:t xml:space="preserve">a cuál </w:t>
      </w:r>
      <w:r w:rsidRPr="00413B13">
        <w:rPr>
          <w:rFonts w:ascii="Arial" w:hAnsi="Arial" w:cs="Arial"/>
          <w:bCs/>
          <w:sz w:val="22"/>
          <w:szCs w:val="22"/>
          <w:lang w:val="es-MX"/>
        </w:rPr>
        <w:t xml:space="preserve">de </w:t>
      </w:r>
      <w:r w:rsidR="001E3A41">
        <w:rPr>
          <w:rFonts w:ascii="Arial" w:hAnsi="Arial" w:cs="Arial"/>
          <w:bCs/>
          <w:sz w:val="22"/>
          <w:szCs w:val="22"/>
          <w:lang w:val="es-MX"/>
        </w:rPr>
        <w:t xml:space="preserve">los planes de </w:t>
      </w:r>
      <w:r w:rsidRPr="00413B13">
        <w:rPr>
          <w:rFonts w:ascii="Arial" w:hAnsi="Arial" w:cs="Arial"/>
          <w:bCs/>
          <w:sz w:val="22"/>
          <w:szCs w:val="22"/>
          <w:lang w:val="es-MX"/>
        </w:rPr>
        <w:t xml:space="preserve">expansión de la transmisión </w:t>
      </w:r>
      <w:r w:rsidR="001E3A41">
        <w:rPr>
          <w:rFonts w:ascii="Arial" w:hAnsi="Arial" w:cs="Arial"/>
          <w:bCs/>
          <w:sz w:val="22"/>
          <w:szCs w:val="22"/>
          <w:lang w:val="es-MX"/>
        </w:rPr>
        <w:t xml:space="preserve">corresponden determinados proyectos, y </w:t>
      </w:r>
      <w:r w:rsidR="001E3A41" w:rsidRPr="00413B13">
        <w:rPr>
          <w:rFonts w:ascii="Arial" w:hAnsi="Arial" w:cs="Arial"/>
          <w:bCs/>
          <w:sz w:val="22"/>
          <w:szCs w:val="22"/>
          <w:lang w:val="es-MX"/>
        </w:rPr>
        <w:t>no se t</w:t>
      </w:r>
      <w:r w:rsidR="001E3A41">
        <w:rPr>
          <w:rFonts w:ascii="Arial" w:hAnsi="Arial" w:cs="Arial"/>
          <w:bCs/>
          <w:sz w:val="22"/>
          <w:szCs w:val="22"/>
          <w:lang w:val="es-MX"/>
        </w:rPr>
        <w:t>iene</w:t>
      </w:r>
      <w:r w:rsidR="001E3A41" w:rsidRPr="00413B13">
        <w:rPr>
          <w:rFonts w:ascii="Arial" w:hAnsi="Arial" w:cs="Arial"/>
          <w:bCs/>
          <w:sz w:val="22"/>
          <w:szCs w:val="22"/>
          <w:lang w:val="es-MX"/>
        </w:rPr>
        <w:t xml:space="preserve"> ningún nexo o v</w:t>
      </w:r>
      <w:r w:rsidR="007172CA">
        <w:rPr>
          <w:rFonts w:ascii="Arial" w:hAnsi="Arial" w:cs="Arial"/>
          <w:bCs/>
          <w:sz w:val="22"/>
          <w:szCs w:val="22"/>
          <w:lang w:val="es-MX"/>
        </w:rPr>
        <w:t>í</w:t>
      </w:r>
      <w:r w:rsidR="001E3A41" w:rsidRPr="00413B13">
        <w:rPr>
          <w:rFonts w:ascii="Arial" w:hAnsi="Arial" w:cs="Arial"/>
          <w:bCs/>
          <w:sz w:val="22"/>
          <w:szCs w:val="22"/>
          <w:lang w:val="es-MX"/>
        </w:rPr>
        <w:t>nculo que permita coordinar</w:t>
      </w:r>
      <w:r w:rsidR="001E3A41">
        <w:rPr>
          <w:rFonts w:ascii="Arial" w:hAnsi="Arial" w:cs="Arial"/>
          <w:bCs/>
          <w:sz w:val="22"/>
          <w:szCs w:val="22"/>
          <w:lang w:val="es-MX"/>
        </w:rPr>
        <w:t xml:space="preserve"> la elaboración de ambos planes</w:t>
      </w:r>
      <w:r w:rsidRPr="00413B13">
        <w:rPr>
          <w:rFonts w:ascii="Arial" w:hAnsi="Arial" w:cs="Arial"/>
          <w:bCs/>
          <w:sz w:val="22"/>
          <w:szCs w:val="22"/>
          <w:lang w:val="es-MX"/>
        </w:rPr>
        <w:t>, de manera que no se genere</w:t>
      </w:r>
      <w:r w:rsidR="001E3A41">
        <w:rPr>
          <w:rFonts w:ascii="Arial" w:hAnsi="Arial" w:cs="Arial"/>
          <w:bCs/>
          <w:sz w:val="22"/>
          <w:szCs w:val="22"/>
          <w:lang w:val="es-MX"/>
        </w:rPr>
        <w:t>n</w:t>
      </w:r>
      <w:r w:rsidRPr="00413B13">
        <w:rPr>
          <w:rFonts w:ascii="Arial" w:hAnsi="Arial" w:cs="Arial"/>
          <w:bCs/>
          <w:sz w:val="22"/>
          <w:szCs w:val="22"/>
          <w:lang w:val="es-MX"/>
        </w:rPr>
        <w:t xml:space="preserve"> vacíos </w:t>
      </w:r>
      <w:r w:rsidR="001E3A41">
        <w:rPr>
          <w:rFonts w:ascii="Arial" w:hAnsi="Arial" w:cs="Arial"/>
          <w:bCs/>
          <w:sz w:val="22"/>
          <w:szCs w:val="22"/>
          <w:lang w:val="es-MX"/>
        </w:rPr>
        <w:t>en la planificación d</w:t>
      </w:r>
      <w:r w:rsidRPr="00413B13">
        <w:rPr>
          <w:rFonts w:ascii="Arial" w:hAnsi="Arial" w:cs="Arial"/>
          <w:bCs/>
          <w:sz w:val="22"/>
          <w:szCs w:val="22"/>
          <w:lang w:val="es-MX"/>
        </w:rPr>
        <w:t>el sistema de transmisión</w:t>
      </w:r>
      <w:r w:rsidR="001E3A41">
        <w:rPr>
          <w:rFonts w:ascii="Arial" w:hAnsi="Arial" w:cs="Arial"/>
          <w:bCs/>
          <w:sz w:val="22"/>
          <w:szCs w:val="22"/>
          <w:lang w:val="es-MX"/>
        </w:rPr>
        <w:t xml:space="preserve">, dando lugar a qué existan instalaciones </w:t>
      </w:r>
      <w:r w:rsidRPr="00413B13">
        <w:rPr>
          <w:rFonts w:ascii="Arial" w:hAnsi="Arial" w:cs="Arial"/>
          <w:bCs/>
          <w:sz w:val="22"/>
          <w:szCs w:val="22"/>
          <w:lang w:val="es-MX"/>
        </w:rPr>
        <w:t xml:space="preserve">que no </w:t>
      </w:r>
      <w:r w:rsidR="001E3A41">
        <w:rPr>
          <w:rFonts w:ascii="Arial" w:hAnsi="Arial" w:cs="Arial"/>
          <w:bCs/>
          <w:sz w:val="22"/>
          <w:szCs w:val="22"/>
          <w:lang w:val="es-MX"/>
        </w:rPr>
        <w:t>son consideradas en la planificación que realiza</w:t>
      </w:r>
      <w:r w:rsidRPr="00413B13">
        <w:rPr>
          <w:rFonts w:ascii="Arial" w:hAnsi="Arial" w:cs="Arial"/>
          <w:bCs/>
          <w:sz w:val="22"/>
          <w:szCs w:val="22"/>
          <w:lang w:val="es-MX"/>
        </w:rPr>
        <w:t xml:space="preserve"> el COES, ni </w:t>
      </w:r>
      <w:r w:rsidR="001E3A41">
        <w:rPr>
          <w:rFonts w:ascii="Arial" w:hAnsi="Arial" w:cs="Arial"/>
          <w:bCs/>
          <w:sz w:val="22"/>
          <w:szCs w:val="22"/>
          <w:lang w:val="es-MX"/>
        </w:rPr>
        <w:t xml:space="preserve">en la que realizan </w:t>
      </w:r>
      <w:r w:rsidRPr="00413B13">
        <w:rPr>
          <w:rFonts w:ascii="Arial" w:hAnsi="Arial" w:cs="Arial"/>
          <w:bCs/>
          <w:sz w:val="22"/>
          <w:szCs w:val="22"/>
          <w:lang w:val="es-MX"/>
        </w:rPr>
        <w:t>l</w:t>
      </w:r>
      <w:r w:rsidR="009645B0">
        <w:rPr>
          <w:rFonts w:ascii="Arial" w:hAnsi="Arial" w:cs="Arial"/>
          <w:bCs/>
          <w:sz w:val="22"/>
          <w:szCs w:val="22"/>
          <w:lang w:val="es-MX"/>
        </w:rPr>
        <w:t>a</w:t>
      </w:r>
      <w:r w:rsidRPr="00413B13">
        <w:rPr>
          <w:rFonts w:ascii="Arial" w:hAnsi="Arial" w:cs="Arial"/>
          <w:bCs/>
          <w:sz w:val="22"/>
          <w:szCs w:val="22"/>
          <w:lang w:val="es-MX"/>
        </w:rPr>
        <w:t xml:space="preserve">s </w:t>
      </w:r>
      <w:r w:rsidR="009645B0">
        <w:rPr>
          <w:rFonts w:ascii="Arial" w:hAnsi="Arial" w:cs="Arial"/>
          <w:bCs/>
          <w:sz w:val="22"/>
          <w:szCs w:val="22"/>
          <w:lang w:val="es-MX"/>
        </w:rPr>
        <w:t>Empresas de Distribución Eléctrica (EDE)</w:t>
      </w:r>
      <w:r w:rsidRPr="00413B13">
        <w:rPr>
          <w:rFonts w:ascii="Arial" w:hAnsi="Arial" w:cs="Arial"/>
          <w:bCs/>
          <w:sz w:val="22"/>
          <w:szCs w:val="22"/>
          <w:lang w:val="es-MX"/>
        </w:rPr>
        <w:t xml:space="preserve">, </w:t>
      </w:r>
      <w:r w:rsidR="001E3A41">
        <w:rPr>
          <w:rFonts w:ascii="Arial" w:hAnsi="Arial" w:cs="Arial"/>
          <w:bCs/>
          <w:sz w:val="22"/>
          <w:szCs w:val="22"/>
          <w:lang w:val="es-MX"/>
        </w:rPr>
        <w:t xml:space="preserve">lo </w:t>
      </w:r>
      <w:r w:rsidRPr="00413B13">
        <w:rPr>
          <w:rFonts w:ascii="Arial" w:hAnsi="Arial" w:cs="Arial"/>
          <w:bCs/>
          <w:sz w:val="22"/>
          <w:szCs w:val="22"/>
          <w:lang w:val="es-MX"/>
        </w:rPr>
        <w:t xml:space="preserve">que a la larga genera problemas para todos los agentes del sector eléctrico.  </w:t>
      </w:r>
    </w:p>
    <w:p w14:paraId="4A5D12CA" w14:textId="77777777" w:rsidR="00413B13" w:rsidRDefault="00413B13" w:rsidP="00413B13">
      <w:pPr>
        <w:contextualSpacing/>
        <w:jc w:val="both"/>
        <w:rPr>
          <w:rFonts w:ascii="Arial" w:hAnsi="Arial" w:cs="Arial"/>
          <w:bCs/>
          <w:sz w:val="22"/>
          <w:szCs w:val="22"/>
          <w:lang w:val="es-MX"/>
        </w:rPr>
      </w:pPr>
    </w:p>
    <w:p w14:paraId="019C0030" w14:textId="4C912399" w:rsidR="005D309F" w:rsidRDefault="0026654F" w:rsidP="0026654F">
      <w:pPr>
        <w:ind w:left="426"/>
        <w:contextualSpacing/>
        <w:jc w:val="both"/>
        <w:rPr>
          <w:rFonts w:ascii="Arial" w:hAnsi="Arial" w:cs="Arial"/>
          <w:bCs/>
          <w:sz w:val="22"/>
          <w:szCs w:val="22"/>
          <w:lang w:val="es-MX"/>
        </w:rPr>
      </w:pPr>
      <w:r>
        <w:rPr>
          <w:rFonts w:ascii="Arial" w:hAnsi="Arial" w:cs="Arial"/>
          <w:bCs/>
          <w:sz w:val="22"/>
          <w:szCs w:val="22"/>
          <w:lang w:val="es-MX"/>
        </w:rPr>
        <w:t xml:space="preserve">En ese sentido, las modificaciones realizadas al Reglamento de Transmisión establecidas en el </w:t>
      </w:r>
      <w:r w:rsidRPr="0026654F">
        <w:rPr>
          <w:rFonts w:ascii="Arial" w:hAnsi="Arial" w:cs="Arial"/>
          <w:bCs/>
          <w:sz w:val="22"/>
          <w:szCs w:val="22"/>
          <w:lang w:val="es-MX"/>
        </w:rPr>
        <w:t>Decreto Supremo N° 018-2016-EM</w:t>
      </w:r>
      <w:r>
        <w:rPr>
          <w:rFonts w:ascii="Arial" w:hAnsi="Arial" w:cs="Arial"/>
          <w:bCs/>
          <w:sz w:val="22"/>
          <w:szCs w:val="22"/>
          <w:lang w:val="es-MX"/>
        </w:rPr>
        <w:t xml:space="preserve">, indicadas en el numeral </w:t>
      </w:r>
      <w:r w:rsidR="009645B0">
        <w:rPr>
          <w:rFonts w:ascii="Arial" w:hAnsi="Arial" w:cs="Arial"/>
          <w:bCs/>
          <w:sz w:val="22"/>
          <w:szCs w:val="22"/>
          <w:lang w:val="es-MX"/>
        </w:rPr>
        <w:t>2</w:t>
      </w:r>
      <w:r>
        <w:rPr>
          <w:rFonts w:ascii="Arial" w:hAnsi="Arial" w:cs="Arial"/>
          <w:bCs/>
          <w:sz w:val="22"/>
          <w:szCs w:val="22"/>
          <w:lang w:val="es-MX"/>
        </w:rPr>
        <w:t xml:space="preserve">.1 </w:t>
      </w:r>
      <w:r w:rsidR="009645B0" w:rsidRPr="009645B0">
        <w:rPr>
          <w:rFonts w:ascii="Arial" w:hAnsi="Arial" w:cs="Arial"/>
          <w:bCs/>
          <w:sz w:val="22"/>
          <w:szCs w:val="22"/>
          <w:lang w:val="es-MX"/>
        </w:rPr>
        <w:t>de la presente Exposición de Motivos</w:t>
      </w:r>
      <w:r w:rsidR="00B95EC5">
        <w:rPr>
          <w:rFonts w:ascii="Arial" w:hAnsi="Arial" w:cs="Arial"/>
          <w:bCs/>
          <w:sz w:val="22"/>
          <w:szCs w:val="22"/>
          <w:lang w:val="es-MX"/>
        </w:rPr>
        <w:t xml:space="preserve">, buscan la congruencia entre ambos planes de manera que </w:t>
      </w:r>
      <w:r w:rsidR="005D309F">
        <w:rPr>
          <w:rFonts w:ascii="Arial" w:hAnsi="Arial" w:cs="Arial"/>
          <w:bCs/>
          <w:sz w:val="22"/>
          <w:szCs w:val="22"/>
          <w:lang w:val="es-MX"/>
        </w:rPr>
        <w:t xml:space="preserve">se </w:t>
      </w:r>
      <w:r w:rsidR="00B95EC5">
        <w:rPr>
          <w:rFonts w:ascii="Arial" w:hAnsi="Arial" w:cs="Arial"/>
          <w:bCs/>
          <w:sz w:val="22"/>
          <w:szCs w:val="22"/>
          <w:lang w:val="es-MX"/>
        </w:rPr>
        <w:t>obten</w:t>
      </w:r>
      <w:r w:rsidR="005D309F">
        <w:rPr>
          <w:rFonts w:ascii="Arial" w:hAnsi="Arial" w:cs="Arial"/>
          <w:bCs/>
          <w:sz w:val="22"/>
          <w:szCs w:val="22"/>
          <w:lang w:val="es-MX"/>
        </w:rPr>
        <w:t>ga</w:t>
      </w:r>
      <w:r w:rsidR="00B95EC5">
        <w:rPr>
          <w:rFonts w:ascii="Arial" w:hAnsi="Arial" w:cs="Arial"/>
          <w:bCs/>
          <w:sz w:val="22"/>
          <w:szCs w:val="22"/>
          <w:lang w:val="es-MX"/>
        </w:rPr>
        <w:t xml:space="preserve"> </w:t>
      </w:r>
      <w:r w:rsidR="005D309F">
        <w:rPr>
          <w:rFonts w:ascii="Arial" w:hAnsi="Arial" w:cs="Arial"/>
          <w:bCs/>
          <w:sz w:val="22"/>
          <w:szCs w:val="22"/>
          <w:lang w:val="es-MX"/>
        </w:rPr>
        <w:t>un</w:t>
      </w:r>
      <w:r w:rsidR="00B95EC5">
        <w:rPr>
          <w:rFonts w:ascii="Arial" w:hAnsi="Arial" w:cs="Arial"/>
          <w:bCs/>
          <w:sz w:val="22"/>
          <w:szCs w:val="22"/>
          <w:lang w:val="es-MX"/>
        </w:rPr>
        <w:t>a solución óptima integral</w:t>
      </w:r>
      <w:r w:rsidR="005F36BF">
        <w:rPr>
          <w:rFonts w:ascii="Arial" w:hAnsi="Arial" w:cs="Arial"/>
          <w:bCs/>
          <w:sz w:val="22"/>
          <w:szCs w:val="22"/>
          <w:lang w:val="es-MX"/>
        </w:rPr>
        <w:t xml:space="preserve"> y</w:t>
      </w:r>
      <w:r w:rsidR="005D309F">
        <w:rPr>
          <w:rFonts w:ascii="Arial" w:hAnsi="Arial" w:cs="Arial"/>
          <w:bCs/>
          <w:sz w:val="22"/>
          <w:szCs w:val="22"/>
          <w:lang w:val="es-MX"/>
        </w:rPr>
        <w:t xml:space="preserve"> que </w:t>
      </w:r>
      <w:r w:rsidR="005D309F" w:rsidRPr="005D309F">
        <w:rPr>
          <w:rFonts w:ascii="Arial" w:hAnsi="Arial" w:cs="Arial"/>
          <w:bCs/>
          <w:sz w:val="22"/>
          <w:szCs w:val="22"/>
          <w:lang w:val="es-MX"/>
        </w:rPr>
        <w:t xml:space="preserve">las inversiones totales que se </w:t>
      </w:r>
      <w:r w:rsidR="005F36BF">
        <w:rPr>
          <w:rFonts w:ascii="Arial" w:hAnsi="Arial" w:cs="Arial"/>
          <w:bCs/>
          <w:sz w:val="22"/>
          <w:szCs w:val="22"/>
          <w:lang w:val="es-MX"/>
        </w:rPr>
        <w:t xml:space="preserve">vayan a </w:t>
      </w:r>
      <w:r w:rsidR="005D309F" w:rsidRPr="005D309F">
        <w:rPr>
          <w:rFonts w:ascii="Arial" w:hAnsi="Arial" w:cs="Arial"/>
          <w:bCs/>
          <w:sz w:val="22"/>
          <w:szCs w:val="22"/>
          <w:lang w:val="es-MX"/>
        </w:rPr>
        <w:t>reali</w:t>
      </w:r>
      <w:r w:rsidR="005F36BF">
        <w:rPr>
          <w:rFonts w:ascii="Arial" w:hAnsi="Arial" w:cs="Arial"/>
          <w:bCs/>
          <w:sz w:val="22"/>
          <w:szCs w:val="22"/>
          <w:lang w:val="es-MX"/>
        </w:rPr>
        <w:t>zar</w:t>
      </w:r>
      <w:r w:rsidR="005D309F" w:rsidRPr="005D309F">
        <w:rPr>
          <w:rFonts w:ascii="Arial" w:hAnsi="Arial" w:cs="Arial"/>
          <w:bCs/>
          <w:sz w:val="22"/>
          <w:szCs w:val="22"/>
          <w:lang w:val="es-MX"/>
        </w:rPr>
        <w:t xml:space="preserve"> sean eficientes</w:t>
      </w:r>
      <w:r w:rsidR="007172CA">
        <w:rPr>
          <w:rFonts w:ascii="Arial" w:hAnsi="Arial" w:cs="Arial"/>
          <w:bCs/>
          <w:sz w:val="22"/>
          <w:szCs w:val="22"/>
          <w:lang w:val="es-MX"/>
        </w:rPr>
        <w:t>.</w:t>
      </w:r>
    </w:p>
    <w:p w14:paraId="55E8A93B" w14:textId="77777777" w:rsidR="005D309F" w:rsidRDefault="005D309F" w:rsidP="0026654F">
      <w:pPr>
        <w:ind w:left="426"/>
        <w:contextualSpacing/>
        <w:jc w:val="both"/>
        <w:rPr>
          <w:rFonts w:ascii="Arial" w:hAnsi="Arial" w:cs="Arial"/>
          <w:bCs/>
          <w:sz w:val="22"/>
          <w:szCs w:val="22"/>
          <w:lang w:val="es-MX"/>
        </w:rPr>
      </w:pPr>
    </w:p>
    <w:p w14:paraId="6FA6B97B" w14:textId="6FA2833E" w:rsidR="00413B13" w:rsidRDefault="00314FC0" w:rsidP="0026654F">
      <w:pPr>
        <w:ind w:left="426"/>
        <w:contextualSpacing/>
        <w:jc w:val="both"/>
        <w:rPr>
          <w:rFonts w:ascii="Arial" w:hAnsi="Arial" w:cs="Arial"/>
          <w:bCs/>
          <w:sz w:val="22"/>
          <w:szCs w:val="22"/>
          <w:lang w:val="es-MX"/>
        </w:rPr>
      </w:pPr>
      <w:r>
        <w:rPr>
          <w:rFonts w:ascii="Arial" w:hAnsi="Arial" w:cs="Arial"/>
          <w:bCs/>
          <w:sz w:val="22"/>
          <w:szCs w:val="22"/>
          <w:lang w:val="es-MX"/>
        </w:rPr>
        <w:t xml:space="preserve">En cumplimiento de lo establecido en la quinta disposición complementaria final de la Ley N° 28832, el MINEM mediante </w:t>
      </w:r>
      <w:r w:rsidRPr="00314FC0">
        <w:rPr>
          <w:rFonts w:ascii="Arial" w:hAnsi="Arial" w:cs="Arial"/>
          <w:bCs/>
          <w:sz w:val="22"/>
          <w:szCs w:val="22"/>
          <w:lang w:val="es-MX"/>
        </w:rPr>
        <w:t>Resolución Ministerial N° 129-2009-MEM-DM</w:t>
      </w:r>
      <w:r>
        <w:rPr>
          <w:rFonts w:ascii="Arial" w:hAnsi="Arial" w:cs="Arial"/>
          <w:bCs/>
          <w:sz w:val="22"/>
          <w:szCs w:val="22"/>
          <w:lang w:val="es-MX"/>
        </w:rPr>
        <w:t xml:space="preserve"> aprobó la </w:t>
      </w:r>
      <w:r w:rsidRPr="00314FC0">
        <w:rPr>
          <w:rFonts w:ascii="Arial" w:hAnsi="Arial" w:cs="Arial"/>
          <w:bCs/>
          <w:sz w:val="22"/>
          <w:szCs w:val="22"/>
          <w:lang w:val="es-MX"/>
        </w:rPr>
        <w:t xml:space="preserve">Norma </w:t>
      </w:r>
      <w:r w:rsidR="002D5EF5">
        <w:rPr>
          <w:rFonts w:ascii="Arial" w:hAnsi="Arial" w:cs="Arial"/>
          <w:bCs/>
          <w:sz w:val="22"/>
          <w:szCs w:val="22"/>
          <w:lang w:val="es-MX"/>
        </w:rPr>
        <w:t xml:space="preserve">de </w:t>
      </w:r>
      <w:r w:rsidRPr="00314FC0">
        <w:rPr>
          <w:rFonts w:ascii="Arial" w:hAnsi="Arial" w:cs="Arial"/>
          <w:bCs/>
          <w:sz w:val="22"/>
          <w:szCs w:val="22"/>
          <w:lang w:val="es-MX"/>
        </w:rPr>
        <w:t>Criterios</w:t>
      </w:r>
      <w:r>
        <w:rPr>
          <w:rFonts w:ascii="Arial" w:hAnsi="Arial" w:cs="Arial"/>
          <w:bCs/>
          <w:sz w:val="22"/>
          <w:szCs w:val="22"/>
          <w:lang w:val="es-MX"/>
        </w:rPr>
        <w:t xml:space="preserve">, la cual no incluye los criterios y metodología para analizar los </w:t>
      </w:r>
      <w:r w:rsidR="009645B0">
        <w:rPr>
          <w:rFonts w:ascii="Arial" w:hAnsi="Arial" w:cs="Arial"/>
          <w:bCs/>
          <w:sz w:val="22"/>
          <w:szCs w:val="22"/>
          <w:lang w:val="es-MX"/>
        </w:rPr>
        <w:t xml:space="preserve">Planes </w:t>
      </w:r>
      <w:r>
        <w:rPr>
          <w:rFonts w:ascii="Arial" w:hAnsi="Arial" w:cs="Arial"/>
          <w:bCs/>
          <w:sz w:val="22"/>
          <w:szCs w:val="22"/>
          <w:lang w:val="es-MX"/>
        </w:rPr>
        <w:t xml:space="preserve">de </w:t>
      </w:r>
      <w:r w:rsidR="009645B0">
        <w:rPr>
          <w:rFonts w:ascii="Arial" w:hAnsi="Arial" w:cs="Arial"/>
          <w:bCs/>
          <w:sz w:val="22"/>
          <w:szCs w:val="22"/>
          <w:lang w:val="es-MX"/>
        </w:rPr>
        <w:t>Inversión</w:t>
      </w:r>
      <w:r w:rsidR="003D3F7E">
        <w:rPr>
          <w:rFonts w:ascii="Arial" w:hAnsi="Arial" w:cs="Arial"/>
          <w:bCs/>
          <w:sz w:val="22"/>
          <w:szCs w:val="22"/>
          <w:lang w:val="es-MX"/>
        </w:rPr>
        <w:t>,</w:t>
      </w:r>
      <w:r>
        <w:rPr>
          <w:rFonts w:ascii="Arial" w:hAnsi="Arial" w:cs="Arial"/>
          <w:bCs/>
          <w:sz w:val="22"/>
          <w:szCs w:val="22"/>
          <w:lang w:val="es-MX"/>
        </w:rPr>
        <w:t xml:space="preserve"> ni la optimización conjunta </w:t>
      </w:r>
      <w:r w:rsidR="003D3F7E">
        <w:rPr>
          <w:rFonts w:ascii="Arial" w:hAnsi="Arial" w:cs="Arial"/>
          <w:bCs/>
          <w:sz w:val="22"/>
          <w:szCs w:val="22"/>
          <w:lang w:val="es-MX"/>
        </w:rPr>
        <w:t>técnica</w:t>
      </w:r>
      <w:r>
        <w:rPr>
          <w:rFonts w:ascii="Arial" w:hAnsi="Arial" w:cs="Arial"/>
          <w:bCs/>
          <w:sz w:val="22"/>
          <w:szCs w:val="22"/>
          <w:lang w:val="es-MX"/>
        </w:rPr>
        <w:t xml:space="preserve"> y económica del sistema indicadas en </w:t>
      </w:r>
      <w:r w:rsidR="003D3F7E">
        <w:rPr>
          <w:rFonts w:ascii="Arial" w:hAnsi="Arial" w:cs="Arial"/>
          <w:bCs/>
          <w:sz w:val="22"/>
          <w:szCs w:val="22"/>
          <w:lang w:val="es-MX"/>
        </w:rPr>
        <w:t xml:space="preserve">la reciente modificación del Reglamento de </w:t>
      </w:r>
      <w:r w:rsidR="009645B0">
        <w:rPr>
          <w:rFonts w:ascii="Arial" w:hAnsi="Arial" w:cs="Arial"/>
          <w:bCs/>
          <w:sz w:val="22"/>
          <w:szCs w:val="22"/>
          <w:lang w:val="es-MX"/>
        </w:rPr>
        <w:t>Transmisión</w:t>
      </w:r>
      <w:r w:rsidR="003D3F7E">
        <w:rPr>
          <w:rFonts w:ascii="Arial" w:hAnsi="Arial" w:cs="Arial"/>
          <w:bCs/>
          <w:sz w:val="22"/>
          <w:szCs w:val="22"/>
          <w:lang w:val="es-MX"/>
        </w:rPr>
        <w:t xml:space="preserve">, por lo que </w:t>
      </w:r>
      <w:r>
        <w:rPr>
          <w:rFonts w:ascii="Arial" w:hAnsi="Arial" w:cs="Arial"/>
          <w:bCs/>
          <w:sz w:val="22"/>
          <w:szCs w:val="22"/>
          <w:lang w:val="es-MX"/>
        </w:rPr>
        <w:t xml:space="preserve"> </w:t>
      </w:r>
      <w:r w:rsidR="003D3F7E">
        <w:rPr>
          <w:rFonts w:ascii="Arial" w:hAnsi="Arial" w:cs="Arial"/>
          <w:bCs/>
          <w:sz w:val="22"/>
          <w:szCs w:val="22"/>
          <w:lang w:val="es-MX"/>
        </w:rPr>
        <w:t xml:space="preserve">se hace </w:t>
      </w:r>
      <w:r>
        <w:rPr>
          <w:rFonts w:ascii="Arial" w:hAnsi="Arial" w:cs="Arial"/>
          <w:bCs/>
          <w:sz w:val="22"/>
          <w:szCs w:val="22"/>
          <w:lang w:val="es-MX"/>
        </w:rPr>
        <w:t xml:space="preserve">necesaria </w:t>
      </w:r>
      <w:r w:rsidR="003D3F7E">
        <w:rPr>
          <w:rFonts w:ascii="Arial" w:hAnsi="Arial" w:cs="Arial"/>
          <w:bCs/>
          <w:sz w:val="22"/>
          <w:szCs w:val="22"/>
          <w:lang w:val="es-MX"/>
        </w:rPr>
        <w:t>su actualización.</w:t>
      </w:r>
    </w:p>
    <w:p w14:paraId="229E8BAB" w14:textId="77777777" w:rsidR="0026654F" w:rsidRDefault="0026654F" w:rsidP="00413B13">
      <w:pPr>
        <w:contextualSpacing/>
        <w:jc w:val="both"/>
        <w:rPr>
          <w:rFonts w:ascii="Arial" w:hAnsi="Arial" w:cs="Arial"/>
          <w:bCs/>
          <w:sz w:val="22"/>
          <w:szCs w:val="22"/>
          <w:lang w:val="es-MX"/>
        </w:rPr>
      </w:pPr>
    </w:p>
    <w:p w14:paraId="0CC5689B" w14:textId="77777777" w:rsidR="00847DB5" w:rsidRDefault="00847DB5" w:rsidP="00413B13">
      <w:pPr>
        <w:contextualSpacing/>
        <w:jc w:val="both"/>
        <w:rPr>
          <w:rFonts w:ascii="Arial" w:hAnsi="Arial" w:cs="Arial"/>
          <w:bCs/>
          <w:sz w:val="22"/>
          <w:szCs w:val="22"/>
          <w:lang w:val="es-MX"/>
        </w:rPr>
      </w:pPr>
    </w:p>
    <w:p w14:paraId="6A268550" w14:textId="612ED19C" w:rsidR="00413B13" w:rsidRPr="00D60832" w:rsidRDefault="00787ECE" w:rsidP="00F936D2">
      <w:pPr>
        <w:pStyle w:val="Prrafodelista"/>
        <w:numPr>
          <w:ilvl w:val="0"/>
          <w:numId w:val="37"/>
        </w:numPr>
        <w:tabs>
          <w:tab w:val="left" w:pos="426"/>
        </w:tabs>
        <w:ind w:left="426" w:hanging="426"/>
        <w:contextualSpacing/>
        <w:jc w:val="both"/>
        <w:rPr>
          <w:rFonts w:ascii="Arial" w:hAnsi="Arial" w:cs="Arial"/>
          <w:b/>
          <w:bCs/>
          <w:sz w:val="22"/>
          <w:szCs w:val="22"/>
          <w:lang w:val="es-MX"/>
        </w:rPr>
      </w:pPr>
      <w:r>
        <w:rPr>
          <w:rFonts w:ascii="Arial" w:hAnsi="Arial" w:cs="Arial"/>
          <w:b/>
          <w:bCs/>
          <w:sz w:val="22"/>
          <w:szCs w:val="22"/>
          <w:lang w:val="es-MX"/>
        </w:rPr>
        <w:t>Necesidad  de i</w:t>
      </w:r>
      <w:r w:rsidR="00FF3C01" w:rsidRPr="00FF3C01">
        <w:rPr>
          <w:rFonts w:ascii="Arial" w:hAnsi="Arial" w:cs="Arial"/>
          <w:b/>
          <w:bCs/>
          <w:sz w:val="22"/>
          <w:szCs w:val="22"/>
          <w:lang w:val="es-MX"/>
        </w:rPr>
        <w:t xml:space="preserve">nclusión de criterios </w:t>
      </w:r>
      <w:r w:rsidR="00FF3C01">
        <w:rPr>
          <w:rFonts w:ascii="Arial" w:hAnsi="Arial" w:cs="Arial"/>
          <w:b/>
          <w:bCs/>
          <w:sz w:val="22"/>
          <w:szCs w:val="22"/>
          <w:lang w:val="es-MX"/>
        </w:rPr>
        <w:t xml:space="preserve">técnicos y económicos para </w:t>
      </w:r>
      <w:r w:rsidR="00D60832">
        <w:rPr>
          <w:rFonts w:ascii="Arial" w:hAnsi="Arial" w:cs="Arial"/>
          <w:b/>
          <w:bCs/>
          <w:sz w:val="22"/>
          <w:szCs w:val="22"/>
          <w:lang w:val="es-MX"/>
        </w:rPr>
        <w:t>la e</w:t>
      </w:r>
      <w:r w:rsidR="00D60832" w:rsidRPr="00D60832">
        <w:rPr>
          <w:rFonts w:ascii="Arial" w:hAnsi="Arial" w:cs="Arial"/>
          <w:b/>
          <w:bCs/>
          <w:sz w:val="22"/>
          <w:szCs w:val="22"/>
          <w:lang w:val="es-MX"/>
        </w:rPr>
        <w:t xml:space="preserve">valuación de </w:t>
      </w:r>
      <w:r w:rsidR="00D60832">
        <w:rPr>
          <w:rFonts w:ascii="Arial" w:hAnsi="Arial" w:cs="Arial"/>
          <w:b/>
          <w:bCs/>
          <w:sz w:val="22"/>
          <w:szCs w:val="22"/>
          <w:lang w:val="es-MX"/>
        </w:rPr>
        <w:t>la inter</w:t>
      </w:r>
      <w:r w:rsidR="00D60832" w:rsidRPr="00D60832">
        <w:rPr>
          <w:rFonts w:ascii="Arial" w:hAnsi="Arial" w:cs="Arial"/>
          <w:b/>
          <w:bCs/>
          <w:sz w:val="22"/>
          <w:szCs w:val="22"/>
          <w:lang w:val="es-MX"/>
        </w:rPr>
        <w:t>conexión de los Sistemas Aislados al SEIN</w:t>
      </w:r>
    </w:p>
    <w:p w14:paraId="0B01E64B" w14:textId="77777777" w:rsidR="00D60832" w:rsidRDefault="00D60832" w:rsidP="00D60832">
      <w:pPr>
        <w:ind w:left="426"/>
        <w:contextualSpacing/>
        <w:jc w:val="both"/>
        <w:rPr>
          <w:rFonts w:ascii="Arial" w:hAnsi="Arial" w:cs="Arial"/>
          <w:bCs/>
          <w:sz w:val="22"/>
          <w:szCs w:val="22"/>
          <w:lang w:val="es-MX"/>
        </w:rPr>
      </w:pPr>
    </w:p>
    <w:p w14:paraId="516E1045" w14:textId="4CE6FF90" w:rsidR="00413B13" w:rsidRPr="00413B13" w:rsidRDefault="004343CB" w:rsidP="00D60832">
      <w:pPr>
        <w:ind w:left="426"/>
        <w:contextualSpacing/>
        <w:jc w:val="both"/>
        <w:rPr>
          <w:rFonts w:ascii="Arial" w:hAnsi="Arial" w:cs="Arial"/>
          <w:bCs/>
          <w:sz w:val="22"/>
          <w:szCs w:val="22"/>
          <w:lang w:val="es-MX"/>
        </w:rPr>
      </w:pPr>
      <w:r>
        <w:rPr>
          <w:rFonts w:ascii="Arial" w:hAnsi="Arial" w:cs="Arial"/>
          <w:bCs/>
          <w:sz w:val="22"/>
          <w:szCs w:val="22"/>
          <w:lang w:val="es-MX"/>
        </w:rPr>
        <w:t>El</w:t>
      </w:r>
      <w:r w:rsidR="006F2B30">
        <w:rPr>
          <w:rFonts w:ascii="Arial" w:hAnsi="Arial" w:cs="Arial"/>
          <w:bCs/>
          <w:sz w:val="22"/>
          <w:szCs w:val="22"/>
          <w:lang w:val="es-MX"/>
        </w:rPr>
        <w:t xml:space="preserve"> Plan de Transmisión debe incluir la evaluación de la infraestructura que permita la integración de los sistemas aislados al SEIN conforme se dispone en los </w:t>
      </w:r>
      <w:r w:rsidR="006F2B30">
        <w:rPr>
          <w:rFonts w:ascii="Arial" w:hAnsi="Arial" w:cs="Arial"/>
          <w:bCs/>
          <w:sz w:val="22"/>
          <w:szCs w:val="22"/>
          <w:lang w:val="es-MX"/>
        </w:rPr>
        <w:lastRenderedPageBreak/>
        <w:t xml:space="preserve">numerales 13.5 y 14.2 del </w:t>
      </w:r>
      <w:r>
        <w:rPr>
          <w:rFonts w:ascii="Arial" w:hAnsi="Arial" w:cs="Arial"/>
          <w:bCs/>
          <w:sz w:val="22"/>
          <w:szCs w:val="22"/>
          <w:lang w:val="es-MX"/>
        </w:rPr>
        <w:t xml:space="preserve"> Reglamento de Transmisión</w:t>
      </w:r>
      <w:r w:rsidR="006F2B30">
        <w:rPr>
          <w:rFonts w:ascii="Arial" w:hAnsi="Arial" w:cs="Arial"/>
          <w:bCs/>
          <w:sz w:val="22"/>
          <w:szCs w:val="22"/>
          <w:lang w:val="es-MX"/>
        </w:rPr>
        <w:t>,</w:t>
      </w:r>
      <w:r>
        <w:rPr>
          <w:rFonts w:ascii="Arial" w:hAnsi="Arial" w:cs="Arial"/>
          <w:bCs/>
          <w:sz w:val="22"/>
          <w:szCs w:val="22"/>
          <w:lang w:val="es-MX"/>
        </w:rPr>
        <w:t xml:space="preserve"> </w:t>
      </w:r>
      <w:r w:rsidR="006F2B30">
        <w:rPr>
          <w:rFonts w:ascii="Arial" w:hAnsi="Arial" w:cs="Arial"/>
          <w:bCs/>
          <w:sz w:val="22"/>
          <w:szCs w:val="22"/>
          <w:lang w:val="es-MX"/>
        </w:rPr>
        <w:t>cuyo texto se muestra a continuación:</w:t>
      </w:r>
    </w:p>
    <w:p w14:paraId="641CE14A" w14:textId="77777777" w:rsidR="006F2B30" w:rsidRDefault="006F2B30" w:rsidP="006F2B30">
      <w:pPr>
        <w:tabs>
          <w:tab w:val="left" w:pos="567"/>
        </w:tabs>
        <w:ind w:left="709"/>
        <w:contextualSpacing/>
        <w:jc w:val="both"/>
        <w:rPr>
          <w:rFonts w:ascii="Arial" w:hAnsi="Arial" w:cs="Arial"/>
          <w:bCs/>
          <w:i/>
          <w:sz w:val="22"/>
          <w:szCs w:val="22"/>
          <w:lang w:val="es-MX"/>
        </w:rPr>
      </w:pPr>
    </w:p>
    <w:p w14:paraId="6471B965" w14:textId="00DC51A7" w:rsidR="006F2B30" w:rsidRPr="006F2B30" w:rsidRDefault="006F2B30" w:rsidP="006F2B30">
      <w:pPr>
        <w:tabs>
          <w:tab w:val="left" w:pos="567"/>
        </w:tabs>
        <w:ind w:left="709"/>
        <w:contextualSpacing/>
        <w:jc w:val="both"/>
        <w:rPr>
          <w:rFonts w:ascii="Arial" w:hAnsi="Arial" w:cs="Arial"/>
          <w:bCs/>
          <w:i/>
          <w:sz w:val="22"/>
          <w:szCs w:val="22"/>
          <w:lang w:val="es-MX"/>
        </w:rPr>
      </w:pPr>
      <w:r>
        <w:rPr>
          <w:rFonts w:ascii="Arial" w:hAnsi="Arial" w:cs="Arial"/>
          <w:bCs/>
          <w:i/>
          <w:sz w:val="22"/>
          <w:szCs w:val="22"/>
          <w:lang w:val="es-MX"/>
        </w:rPr>
        <w:t>“</w:t>
      </w:r>
      <w:r w:rsidRPr="006F2B30">
        <w:rPr>
          <w:rFonts w:ascii="Arial" w:hAnsi="Arial" w:cs="Arial"/>
          <w:bCs/>
          <w:i/>
          <w:sz w:val="22"/>
          <w:szCs w:val="22"/>
          <w:lang w:val="es-MX"/>
        </w:rPr>
        <w:t xml:space="preserve">Artículo 13.- Objetivos generales del Plan de Transmisión </w:t>
      </w:r>
    </w:p>
    <w:p w14:paraId="0673100B" w14:textId="1B0E7707" w:rsidR="00413B13" w:rsidRPr="006F2B30" w:rsidRDefault="006F2B30" w:rsidP="006F2B30">
      <w:pPr>
        <w:tabs>
          <w:tab w:val="left" w:pos="567"/>
        </w:tabs>
        <w:ind w:left="709"/>
        <w:contextualSpacing/>
        <w:jc w:val="both"/>
        <w:rPr>
          <w:rFonts w:ascii="Arial" w:hAnsi="Arial" w:cs="Arial"/>
          <w:bCs/>
          <w:i/>
          <w:sz w:val="22"/>
          <w:szCs w:val="22"/>
          <w:lang w:val="es-MX"/>
        </w:rPr>
      </w:pPr>
      <w:r w:rsidRPr="006F2B30">
        <w:rPr>
          <w:rFonts w:ascii="Arial" w:hAnsi="Arial" w:cs="Arial"/>
          <w:bCs/>
          <w:i/>
          <w:sz w:val="22"/>
          <w:szCs w:val="22"/>
          <w:lang w:val="es-MX"/>
        </w:rPr>
        <w:t>El Plan de Transmisión tiene los siguientes objetivos generales:</w:t>
      </w:r>
    </w:p>
    <w:p w14:paraId="7AA365C0" w14:textId="004E48D0" w:rsidR="006F2B30" w:rsidRPr="006F2B30" w:rsidRDefault="006F2B30" w:rsidP="006F2B30">
      <w:pPr>
        <w:tabs>
          <w:tab w:val="left" w:pos="567"/>
        </w:tabs>
        <w:ind w:left="709"/>
        <w:contextualSpacing/>
        <w:jc w:val="both"/>
        <w:rPr>
          <w:rFonts w:ascii="Arial" w:hAnsi="Arial" w:cs="Arial"/>
          <w:bCs/>
          <w:i/>
          <w:sz w:val="22"/>
          <w:szCs w:val="22"/>
          <w:lang w:val="es-MX"/>
        </w:rPr>
      </w:pPr>
      <w:r w:rsidRPr="006F2B30">
        <w:rPr>
          <w:rFonts w:ascii="Arial" w:hAnsi="Arial" w:cs="Arial"/>
          <w:bCs/>
          <w:i/>
          <w:sz w:val="22"/>
          <w:szCs w:val="22"/>
          <w:lang w:val="es-MX"/>
        </w:rPr>
        <w:t>(…)</w:t>
      </w:r>
    </w:p>
    <w:p w14:paraId="3E6ED408" w14:textId="7436F399" w:rsidR="006F2B30" w:rsidRPr="006F2B30" w:rsidRDefault="006F2B30" w:rsidP="006F2B30">
      <w:pPr>
        <w:tabs>
          <w:tab w:val="left" w:pos="567"/>
        </w:tabs>
        <w:ind w:left="1276" w:hanging="567"/>
        <w:contextualSpacing/>
        <w:jc w:val="both"/>
        <w:rPr>
          <w:rFonts w:ascii="Arial" w:hAnsi="Arial" w:cs="Arial"/>
          <w:bCs/>
          <w:i/>
          <w:sz w:val="22"/>
          <w:szCs w:val="22"/>
          <w:lang w:val="es-MX"/>
        </w:rPr>
      </w:pPr>
      <w:r w:rsidRPr="006F2B30">
        <w:rPr>
          <w:rFonts w:ascii="Arial" w:hAnsi="Arial" w:cs="Arial"/>
          <w:bCs/>
          <w:i/>
          <w:sz w:val="22"/>
          <w:szCs w:val="22"/>
          <w:lang w:val="es-MX"/>
        </w:rPr>
        <w:t>13.5 Promover la integración de regiones eléctricamente aisladas y la ampliación de la frontera eléctrica</w:t>
      </w:r>
      <w:r>
        <w:rPr>
          <w:rFonts w:ascii="Arial" w:hAnsi="Arial" w:cs="Arial"/>
          <w:bCs/>
          <w:i/>
          <w:sz w:val="22"/>
          <w:szCs w:val="22"/>
          <w:lang w:val="es-MX"/>
        </w:rPr>
        <w:t>.”</w:t>
      </w:r>
      <w:r w:rsidRPr="006F2B30">
        <w:rPr>
          <w:rFonts w:ascii="Arial" w:hAnsi="Arial" w:cs="Arial"/>
          <w:bCs/>
          <w:i/>
          <w:sz w:val="22"/>
          <w:szCs w:val="22"/>
          <w:lang w:val="es-MX"/>
        </w:rPr>
        <w:t>.</w:t>
      </w:r>
    </w:p>
    <w:p w14:paraId="563F95B7" w14:textId="77777777" w:rsidR="006F2B30" w:rsidRPr="006F2B30" w:rsidRDefault="006F2B30" w:rsidP="006F2B30">
      <w:pPr>
        <w:tabs>
          <w:tab w:val="left" w:pos="567"/>
        </w:tabs>
        <w:ind w:left="709"/>
        <w:contextualSpacing/>
        <w:jc w:val="both"/>
        <w:rPr>
          <w:rFonts w:ascii="Arial" w:hAnsi="Arial" w:cs="Arial"/>
          <w:bCs/>
          <w:i/>
          <w:sz w:val="22"/>
          <w:szCs w:val="22"/>
          <w:lang w:val="es-MX"/>
        </w:rPr>
      </w:pPr>
    </w:p>
    <w:p w14:paraId="1F210789" w14:textId="06C2394D" w:rsidR="006F2B30" w:rsidRPr="006F2B30" w:rsidRDefault="006F2B30" w:rsidP="006F2B30">
      <w:pPr>
        <w:tabs>
          <w:tab w:val="left" w:pos="567"/>
        </w:tabs>
        <w:ind w:left="709"/>
        <w:contextualSpacing/>
        <w:jc w:val="both"/>
        <w:rPr>
          <w:rFonts w:ascii="Arial" w:hAnsi="Arial" w:cs="Arial"/>
          <w:bCs/>
          <w:i/>
          <w:sz w:val="22"/>
          <w:szCs w:val="22"/>
          <w:lang w:val="es-MX"/>
        </w:rPr>
      </w:pPr>
      <w:r>
        <w:rPr>
          <w:rFonts w:ascii="Arial" w:hAnsi="Arial" w:cs="Arial"/>
          <w:bCs/>
          <w:i/>
          <w:sz w:val="22"/>
          <w:szCs w:val="22"/>
          <w:lang w:val="es-MX"/>
        </w:rPr>
        <w:t>“</w:t>
      </w:r>
      <w:r w:rsidRPr="006F2B30">
        <w:rPr>
          <w:rFonts w:ascii="Arial" w:hAnsi="Arial" w:cs="Arial"/>
          <w:bCs/>
          <w:i/>
          <w:sz w:val="22"/>
          <w:szCs w:val="22"/>
          <w:lang w:val="es-MX"/>
        </w:rPr>
        <w:t xml:space="preserve">Artículo 14.- Alcance del Plan de Transmisión </w:t>
      </w:r>
    </w:p>
    <w:p w14:paraId="77328A98" w14:textId="257B2ADF" w:rsidR="006F2B30" w:rsidRPr="006F2B30" w:rsidRDefault="006F2B30" w:rsidP="006F2B30">
      <w:pPr>
        <w:tabs>
          <w:tab w:val="left" w:pos="567"/>
        </w:tabs>
        <w:ind w:left="709"/>
        <w:contextualSpacing/>
        <w:jc w:val="both"/>
        <w:rPr>
          <w:rFonts w:ascii="Arial" w:hAnsi="Arial" w:cs="Arial"/>
          <w:bCs/>
          <w:i/>
          <w:sz w:val="22"/>
          <w:szCs w:val="22"/>
          <w:lang w:val="es-MX"/>
        </w:rPr>
      </w:pPr>
      <w:r w:rsidRPr="006F2B30">
        <w:rPr>
          <w:rFonts w:ascii="Arial" w:hAnsi="Arial" w:cs="Arial"/>
          <w:bCs/>
          <w:i/>
          <w:sz w:val="22"/>
          <w:szCs w:val="22"/>
          <w:lang w:val="es-MX"/>
        </w:rPr>
        <w:t>El Plan de Transmisión incluye:</w:t>
      </w:r>
    </w:p>
    <w:p w14:paraId="6B9DA08B" w14:textId="279FB7FA" w:rsidR="006F2B30" w:rsidRPr="006F2B30" w:rsidRDefault="006F2B30" w:rsidP="006F2B30">
      <w:pPr>
        <w:tabs>
          <w:tab w:val="left" w:pos="567"/>
        </w:tabs>
        <w:ind w:left="709"/>
        <w:contextualSpacing/>
        <w:jc w:val="both"/>
        <w:rPr>
          <w:rFonts w:ascii="Arial" w:hAnsi="Arial" w:cs="Arial"/>
          <w:bCs/>
          <w:i/>
          <w:sz w:val="22"/>
          <w:szCs w:val="22"/>
          <w:lang w:val="es-MX"/>
        </w:rPr>
      </w:pPr>
      <w:r w:rsidRPr="006F2B30">
        <w:rPr>
          <w:rFonts w:ascii="Arial" w:hAnsi="Arial" w:cs="Arial"/>
          <w:bCs/>
          <w:i/>
          <w:sz w:val="22"/>
          <w:szCs w:val="22"/>
          <w:lang w:val="es-MX"/>
        </w:rPr>
        <w:t>(…)</w:t>
      </w:r>
    </w:p>
    <w:p w14:paraId="6F8049E5" w14:textId="54E72827" w:rsidR="006F2B30" w:rsidRPr="006F2B30" w:rsidRDefault="006F2B30" w:rsidP="006F2B30">
      <w:pPr>
        <w:tabs>
          <w:tab w:val="left" w:pos="567"/>
        </w:tabs>
        <w:ind w:left="1276" w:hanging="567"/>
        <w:contextualSpacing/>
        <w:jc w:val="both"/>
        <w:rPr>
          <w:rFonts w:ascii="Arial" w:hAnsi="Arial" w:cs="Arial"/>
          <w:bCs/>
          <w:i/>
          <w:sz w:val="22"/>
          <w:szCs w:val="22"/>
        </w:rPr>
      </w:pPr>
      <w:r w:rsidRPr="006F2B30">
        <w:rPr>
          <w:rFonts w:ascii="Arial" w:hAnsi="Arial" w:cs="Arial"/>
          <w:bCs/>
          <w:i/>
          <w:sz w:val="22"/>
          <w:szCs w:val="22"/>
        </w:rPr>
        <w:t xml:space="preserve">14.2 </w:t>
      </w:r>
      <w:r>
        <w:rPr>
          <w:rFonts w:ascii="Arial" w:hAnsi="Arial" w:cs="Arial"/>
          <w:bCs/>
          <w:i/>
          <w:sz w:val="22"/>
          <w:szCs w:val="22"/>
        </w:rPr>
        <w:tab/>
      </w:r>
      <w:r w:rsidRPr="006F2B30">
        <w:rPr>
          <w:rFonts w:ascii="Arial" w:hAnsi="Arial" w:cs="Arial"/>
          <w:bCs/>
          <w:i/>
          <w:sz w:val="22"/>
          <w:szCs w:val="22"/>
        </w:rPr>
        <w:t>Las instalaciones en Alta o Muy Alta Tensión que permitan la conexión del SEIN con los Sistemas Eléctricos de países vecinos o la integración de Sistemas Aislados al SEIN</w:t>
      </w:r>
      <w:r>
        <w:rPr>
          <w:rFonts w:ascii="Arial" w:hAnsi="Arial" w:cs="Arial"/>
          <w:bCs/>
          <w:i/>
          <w:sz w:val="22"/>
          <w:szCs w:val="22"/>
        </w:rPr>
        <w:t>.”</w:t>
      </w:r>
      <w:r w:rsidRPr="006F2B30">
        <w:rPr>
          <w:rFonts w:ascii="Arial" w:hAnsi="Arial" w:cs="Arial"/>
          <w:bCs/>
          <w:i/>
          <w:sz w:val="22"/>
          <w:szCs w:val="22"/>
        </w:rPr>
        <w:t>.</w:t>
      </w:r>
    </w:p>
    <w:p w14:paraId="363D11D9" w14:textId="77777777" w:rsidR="006F2B30" w:rsidRPr="00413B13" w:rsidRDefault="006F2B30" w:rsidP="00413B13">
      <w:pPr>
        <w:contextualSpacing/>
        <w:jc w:val="both"/>
        <w:rPr>
          <w:rFonts w:ascii="Arial" w:hAnsi="Arial" w:cs="Arial"/>
          <w:bCs/>
          <w:sz w:val="22"/>
          <w:szCs w:val="22"/>
          <w:lang w:val="es-MX"/>
        </w:rPr>
      </w:pPr>
    </w:p>
    <w:p w14:paraId="2C1CD49F" w14:textId="5498EEFE" w:rsidR="00FF3C01" w:rsidRPr="00FF3C01" w:rsidRDefault="006F2B30" w:rsidP="00D60832">
      <w:pPr>
        <w:ind w:left="426"/>
        <w:contextualSpacing/>
        <w:jc w:val="both"/>
        <w:rPr>
          <w:rFonts w:ascii="Arial" w:hAnsi="Arial" w:cs="Arial"/>
          <w:bCs/>
          <w:sz w:val="22"/>
          <w:szCs w:val="22"/>
          <w:lang w:val="es-MX"/>
        </w:rPr>
      </w:pPr>
      <w:r w:rsidRPr="00FF3C01">
        <w:rPr>
          <w:rFonts w:ascii="Arial" w:hAnsi="Arial" w:cs="Arial"/>
          <w:bCs/>
          <w:sz w:val="22"/>
          <w:szCs w:val="22"/>
          <w:lang w:val="es-MX"/>
        </w:rPr>
        <w:t xml:space="preserve">Sin embargo, </w:t>
      </w:r>
      <w:r w:rsidR="00413B13" w:rsidRPr="00FF3C01">
        <w:rPr>
          <w:rFonts w:ascii="Arial" w:hAnsi="Arial" w:cs="Arial"/>
          <w:bCs/>
          <w:sz w:val="22"/>
          <w:szCs w:val="22"/>
          <w:lang w:val="es-MX"/>
        </w:rPr>
        <w:t xml:space="preserve">la </w:t>
      </w:r>
      <w:r w:rsidR="009700EA" w:rsidRPr="00FF3C01">
        <w:rPr>
          <w:rFonts w:ascii="Arial" w:hAnsi="Arial" w:cs="Arial"/>
          <w:bCs/>
          <w:sz w:val="22"/>
          <w:szCs w:val="22"/>
          <w:lang w:val="es-MX"/>
        </w:rPr>
        <w:t xml:space="preserve">Norma </w:t>
      </w:r>
      <w:r w:rsidR="002D5EF5">
        <w:rPr>
          <w:rFonts w:ascii="Arial" w:hAnsi="Arial" w:cs="Arial"/>
          <w:bCs/>
          <w:sz w:val="22"/>
          <w:szCs w:val="22"/>
          <w:lang w:val="es-MX"/>
        </w:rPr>
        <w:t xml:space="preserve">de </w:t>
      </w:r>
      <w:r w:rsidR="009700EA" w:rsidRPr="00FF3C01">
        <w:rPr>
          <w:rFonts w:ascii="Arial" w:hAnsi="Arial" w:cs="Arial"/>
          <w:bCs/>
          <w:sz w:val="22"/>
          <w:szCs w:val="22"/>
          <w:lang w:val="es-MX"/>
        </w:rPr>
        <w:t>Criterios</w:t>
      </w:r>
      <w:r w:rsidR="00413B13" w:rsidRPr="00FF3C01">
        <w:rPr>
          <w:rFonts w:ascii="Arial" w:hAnsi="Arial" w:cs="Arial"/>
          <w:bCs/>
          <w:sz w:val="22"/>
          <w:szCs w:val="22"/>
          <w:lang w:val="es-MX"/>
        </w:rPr>
        <w:t>, no contiene los criterios técnicos</w:t>
      </w:r>
      <w:r w:rsidR="009700EA" w:rsidRPr="00FF3C01">
        <w:rPr>
          <w:rFonts w:ascii="Arial" w:hAnsi="Arial" w:cs="Arial"/>
          <w:bCs/>
          <w:sz w:val="22"/>
          <w:szCs w:val="22"/>
          <w:lang w:val="es-MX"/>
        </w:rPr>
        <w:t xml:space="preserve"> y</w:t>
      </w:r>
      <w:r w:rsidR="00413B13" w:rsidRPr="00FF3C01">
        <w:rPr>
          <w:rFonts w:ascii="Arial" w:hAnsi="Arial" w:cs="Arial"/>
          <w:bCs/>
          <w:sz w:val="22"/>
          <w:szCs w:val="22"/>
          <w:lang w:val="es-MX"/>
        </w:rPr>
        <w:t xml:space="preserve"> económicos, dentro de un marco de análisis determinístico, que se requier</w:t>
      </w:r>
      <w:r w:rsidR="00FF3C01" w:rsidRPr="00FF3C01">
        <w:rPr>
          <w:rFonts w:ascii="Arial" w:hAnsi="Arial" w:cs="Arial"/>
          <w:bCs/>
          <w:sz w:val="22"/>
          <w:szCs w:val="22"/>
          <w:lang w:val="es-MX"/>
        </w:rPr>
        <w:t>e</w:t>
      </w:r>
      <w:r w:rsidR="00413B13" w:rsidRPr="00FF3C01">
        <w:rPr>
          <w:rFonts w:ascii="Arial" w:hAnsi="Arial" w:cs="Arial"/>
          <w:bCs/>
          <w:sz w:val="22"/>
          <w:szCs w:val="22"/>
          <w:lang w:val="es-MX"/>
        </w:rPr>
        <w:t xml:space="preserve">n para la evaluación de la interconexión de </w:t>
      </w:r>
      <w:r w:rsidR="00FF3C01" w:rsidRPr="00FF3C01">
        <w:rPr>
          <w:rFonts w:ascii="Arial" w:hAnsi="Arial" w:cs="Arial"/>
          <w:bCs/>
          <w:sz w:val="22"/>
          <w:szCs w:val="22"/>
          <w:lang w:val="es-MX"/>
        </w:rPr>
        <w:t xml:space="preserve">Sistemas Aislados </w:t>
      </w:r>
      <w:r w:rsidR="00413B13" w:rsidRPr="00FF3C01">
        <w:rPr>
          <w:rFonts w:ascii="Arial" w:hAnsi="Arial" w:cs="Arial"/>
          <w:bCs/>
          <w:sz w:val="22"/>
          <w:szCs w:val="22"/>
          <w:lang w:val="es-MX"/>
        </w:rPr>
        <w:t xml:space="preserve">al SEIN. </w:t>
      </w:r>
    </w:p>
    <w:p w14:paraId="004572E1" w14:textId="77777777" w:rsidR="00FF3C01" w:rsidRPr="00FF3C01" w:rsidRDefault="00FF3C01" w:rsidP="00D60832">
      <w:pPr>
        <w:ind w:left="426"/>
        <w:contextualSpacing/>
        <w:jc w:val="both"/>
        <w:rPr>
          <w:rFonts w:ascii="Arial" w:hAnsi="Arial" w:cs="Arial"/>
          <w:bCs/>
          <w:sz w:val="22"/>
          <w:szCs w:val="22"/>
          <w:lang w:val="es-MX"/>
        </w:rPr>
      </w:pPr>
    </w:p>
    <w:p w14:paraId="0895C2AE" w14:textId="7E1BBCEA" w:rsidR="00413B13" w:rsidRPr="00413B13" w:rsidRDefault="00FF3C01" w:rsidP="00D60832">
      <w:pPr>
        <w:ind w:left="426"/>
        <w:contextualSpacing/>
        <w:jc w:val="both"/>
        <w:rPr>
          <w:rFonts w:ascii="Arial" w:hAnsi="Arial" w:cs="Arial"/>
          <w:bCs/>
          <w:sz w:val="22"/>
          <w:szCs w:val="22"/>
          <w:lang w:val="es-MX"/>
        </w:rPr>
      </w:pPr>
      <w:r w:rsidRPr="00FF3C01">
        <w:rPr>
          <w:rFonts w:ascii="Arial" w:hAnsi="Arial" w:cs="Arial"/>
          <w:bCs/>
          <w:sz w:val="22"/>
          <w:szCs w:val="22"/>
          <w:lang w:val="es-MX"/>
        </w:rPr>
        <w:t xml:space="preserve">En ese sentido se requiere actualizar la norma antes </w:t>
      </w:r>
      <w:r w:rsidR="009645B0">
        <w:rPr>
          <w:rFonts w:ascii="Arial" w:hAnsi="Arial" w:cs="Arial"/>
          <w:bCs/>
          <w:sz w:val="22"/>
          <w:szCs w:val="22"/>
          <w:lang w:val="es-MX"/>
        </w:rPr>
        <w:t>mencionada</w:t>
      </w:r>
      <w:r w:rsidRPr="00FF3C01">
        <w:rPr>
          <w:rFonts w:ascii="Arial" w:hAnsi="Arial" w:cs="Arial"/>
          <w:bCs/>
          <w:sz w:val="22"/>
          <w:szCs w:val="22"/>
          <w:lang w:val="es-MX"/>
        </w:rPr>
        <w:t xml:space="preserve"> para que se puedan aplicar las disposiciones del Reglamento de Transmisión referidas a la integración de los Sistemas Aislados.</w:t>
      </w:r>
    </w:p>
    <w:p w14:paraId="745A41CF" w14:textId="77777777" w:rsidR="00413B13" w:rsidRDefault="00413B13" w:rsidP="00413B13">
      <w:pPr>
        <w:contextualSpacing/>
        <w:jc w:val="both"/>
        <w:rPr>
          <w:rFonts w:ascii="Arial" w:hAnsi="Arial" w:cs="Arial"/>
          <w:b/>
          <w:bCs/>
          <w:sz w:val="22"/>
          <w:szCs w:val="22"/>
          <w:lang w:val="es-MX"/>
        </w:rPr>
      </w:pPr>
    </w:p>
    <w:p w14:paraId="459B8FAB" w14:textId="77777777" w:rsidR="00413B13" w:rsidRDefault="00413B13" w:rsidP="00413B13">
      <w:pPr>
        <w:contextualSpacing/>
        <w:jc w:val="both"/>
        <w:rPr>
          <w:rFonts w:ascii="Arial" w:hAnsi="Arial" w:cs="Arial"/>
          <w:b/>
          <w:bCs/>
          <w:sz w:val="22"/>
          <w:szCs w:val="22"/>
          <w:lang w:val="es-MX"/>
        </w:rPr>
      </w:pPr>
    </w:p>
    <w:p w14:paraId="5A4503CD" w14:textId="257190B5" w:rsidR="00FF3C01" w:rsidRDefault="00FF3C01" w:rsidP="007172CA">
      <w:pPr>
        <w:numPr>
          <w:ilvl w:val="0"/>
          <w:numId w:val="39"/>
        </w:numPr>
        <w:ind w:left="426" w:hanging="426"/>
        <w:contextualSpacing/>
        <w:jc w:val="both"/>
        <w:rPr>
          <w:rFonts w:ascii="Arial" w:hAnsi="Arial" w:cs="Arial"/>
          <w:b/>
          <w:bCs/>
          <w:sz w:val="22"/>
          <w:szCs w:val="22"/>
          <w:lang w:val="es-MX"/>
        </w:rPr>
      </w:pPr>
      <w:r w:rsidRPr="007172CA">
        <w:rPr>
          <w:rFonts w:ascii="Arial" w:eastAsia="Calibri" w:hAnsi="Arial" w:cs="Arial"/>
          <w:b/>
          <w:sz w:val="22"/>
          <w:szCs w:val="22"/>
          <w:lang w:eastAsia="en-US"/>
        </w:rPr>
        <w:t>MODIFICACIONES</w:t>
      </w:r>
      <w:r>
        <w:rPr>
          <w:rFonts w:ascii="Arial" w:hAnsi="Arial" w:cs="Arial"/>
          <w:b/>
          <w:bCs/>
          <w:sz w:val="22"/>
          <w:szCs w:val="22"/>
          <w:lang w:val="es-MX"/>
        </w:rPr>
        <w:t xml:space="preserve"> PROPUESTAS </w:t>
      </w:r>
      <w:r w:rsidR="00783949">
        <w:rPr>
          <w:rFonts w:ascii="Arial" w:hAnsi="Arial" w:cs="Arial"/>
          <w:b/>
          <w:bCs/>
          <w:sz w:val="22"/>
          <w:szCs w:val="22"/>
          <w:lang w:val="es-MX"/>
        </w:rPr>
        <w:t xml:space="preserve">A LA </w:t>
      </w:r>
      <w:r>
        <w:rPr>
          <w:rFonts w:ascii="Arial" w:hAnsi="Arial" w:cs="Arial"/>
          <w:b/>
          <w:bCs/>
          <w:sz w:val="22"/>
          <w:szCs w:val="22"/>
          <w:lang w:val="es-MX"/>
        </w:rPr>
        <w:t>NORMA DE CRITERIOS</w:t>
      </w:r>
      <w:r w:rsidR="00783949">
        <w:rPr>
          <w:rFonts w:ascii="Arial" w:hAnsi="Arial" w:cs="Arial"/>
          <w:b/>
          <w:bCs/>
          <w:sz w:val="22"/>
          <w:szCs w:val="22"/>
          <w:lang w:val="es-MX"/>
        </w:rPr>
        <w:t xml:space="preserve"> </w:t>
      </w:r>
    </w:p>
    <w:p w14:paraId="3EE238F6" w14:textId="3A6A63A5" w:rsidR="00B35792" w:rsidRDefault="00B35792" w:rsidP="00FF3C01">
      <w:pPr>
        <w:contextualSpacing/>
        <w:jc w:val="both"/>
        <w:rPr>
          <w:rFonts w:ascii="Arial" w:hAnsi="Arial" w:cs="Arial"/>
          <w:b/>
          <w:bCs/>
          <w:sz w:val="22"/>
          <w:szCs w:val="22"/>
          <w:lang w:val="es-MX"/>
        </w:rPr>
      </w:pPr>
    </w:p>
    <w:p w14:paraId="242E586A" w14:textId="70DBB0D6" w:rsidR="002870CB" w:rsidRDefault="00783949" w:rsidP="00783949">
      <w:pPr>
        <w:ind w:left="426"/>
        <w:contextualSpacing/>
        <w:jc w:val="both"/>
        <w:rPr>
          <w:rFonts w:ascii="Arial" w:hAnsi="Arial" w:cs="Arial"/>
          <w:bCs/>
          <w:sz w:val="22"/>
          <w:szCs w:val="22"/>
          <w:lang w:val="es-MX"/>
        </w:rPr>
      </w:pPr>
      <w:r w:rsidRPr="00783949">
        <w:rPr>
          <w:rFonts w:ascii="Arial" w:hAnsi="Arial" w:cs="Arial"/>
          <w:bCs/>
          <w:sz w:val="22"/>
          <w:szCs w:val="22"/>
          <w:lang w:val="es-MX"/>
        </w:rPr>
        <w:t xml:space="preserve">Con el fin de dar cumplimiento a lo dispuesto en </w:t>
      </w:r>
      <w:r w:rsidR="00FD2740">
        <w:rPr>
          <w:rFonts w:ascii="Arial" w:hAnsi="Arial" w:cs="Arial"/>
          <w:bCs/>
          <w:sz w:val="22"/>
          <w:szCs w:val="22"/>
          <w:lang w:val="es-MX"/>
        </w:rPr>
        <w:t>los numera</w:t>
      </w:r>
      <w:r w:rsidRPr="00783949">
        <w:rPr>
          <w:rFonts w:ascii="Arial" w:hAnsi="Arial" w:cs="Arial"/>
          <w:bCs/>
          <w:sz w:val="22"/>
          <w:szCs w:val="22"/>
          <w:lang w:val="es-MX"/>
        </w:rPr>
        <w:t>l</w:t>
      </w:r>
      <w:r w:rsidR="00FD2740">
        <w:rPr>
          <w:rFonts w:ascii="Arial" w:hAnsi="Arial" w:cs="Arial"/>
          <w:bCs/>
          <w:sz w:val="22"/>
          <w:szCs w:val="22"/>
          <w:lang w:val="es-MX"/>
        </w:rPr>
        <w:t>es: 13.5, 14.2,</w:t>
      </w:r>
      <w:r w:rsidRPr="00783949">
        <w:rPr>
          <w:rFonts w:ascii="Arial" w:hAnsi="Arial" w:cs="Arial"/>
          <w:bCs/>
          <w:sz w:val="22"/>
          <w:szCs w:val="22"/>
          <w:lang w:val="es-MX"/>
        </w:rPr>
        <w:t xml:space="preserve"> 16.2 inciso d) y 17.8 del Reglamento de Transmisión, se propone modificar </w:t>
      </w:r>
      <w:r w:rsidR="00FD2740">
        <w:rPr>
          <w:rFonts w:ascii="Arial" w:hAnsi="Arial" w:cs="Arial"/>
          <w:bCs/>
          <w:sz w:val="22"/>
          <w:szCs w:val="22"/>
          <w:lang w:val="es-MX"/>
        </w:rPr>
        <w:t>ocho</w:t>
      </w:r>
      <w:r w:rsidR="002D5EF5" w:rsidRPr="00783949">
        <w:rPr>
          <w:rFonts w:ascii="Arial" w:hAnsi="Arial" w:cs="Arial"/>
          <w:bCs/>
          <w:sz w:val="22"/>
          <w:szCs w:val="22"/>
          <w:lang w:val="es-MX"/>
        </w:rPr>
        <w:t xml:space="preserve"> </w:t>
      </w:r>
      <w:r w:rsidRPr="00783949">
        <w:rPr>
          <w:rFonts w:ascii="Arial" w:hAnsi="Arial" w:cs="Arial"/>
          <w:bCs/>
          <w:sz w:val="22"/>
          <w:szCs w:val="22"/>
          <w:lang w:val="es-MX"/>
        </w:rPr>
        <w:t>(0</w:t>
      </w:r>
      <w:r w:rsidR="00FD2740">
        <w:rPr>
          <w:rFonts w:ascii="Arial" w:hAnsi="Arial" w:cs="Arial"/>
          <w:bCs/>
          <w:sz w:val="22"/>
          <w:szCs w:val="22"/>
          <w:lang w:val="es-MX"/>
        </w:rPr>
        <w:t>8</w:t>
      </w:r>
      <w:r w:rsidRPr="00783949">
        <w:rPr>
          <w:rFonts w:ascii="Arial" w:hAnsi="Arial" w:cs="Arial"/>
          <w:bCs/>
          <w:sz w:val="22"/>
          <w:szCs w:val="22"/>
          <w:lang w:val="es-MX"/>
        </w:rPr>
        <w:t xml:space="preserve">) </w:t>
      </w:r>
      <w:r w:rsidR="002D5EF5">
        <w:rPr>
          <w:rFonts w:ascii="Arial" w:hAnsi="Arial" w:cs="Arial"/>
          <w:bCs/>
          <w:sz w:val="22"/>
          <w:szCs w:val="22"/>
          <w:lang w:val="es-MX"/>
        </w:rPr>
        <w:t xml:space="preserve">artículos de </w:t>
      </w:r>
      <w:r w:rsidRPr="00783949">
        <w:rPr>
          <w:rFonts w:ascii="Arial" w:hAnsi="Arial" w:cs="Arial"/>
          <w:bCs/>
          <w:sz w:val="22"/>
          <w:szCs w:val="22"/>
          <w:lang w:val="es-MX"/>
        </w:rPr>
        <w:t xml:space="preserve">la Norma </w:t>
      </w:r>
      <w:r>
        <w:rPr>
          <w:rFonts w:ascii="Arial" w:hAnsi="Arial" w:cs="Arial"/>
          <w:bCs/>
          <w:sz w:val="22"/>
          <w:szCs w:val="22"/>
          <w:lang w:val="es-MX"/>
        </w:rPr>
        <w:t>de Criterios</w:t>
      </w:r>
      <w:r w:rsidRPr="00783949">
        <w:rPr>
          <w:rFonts w:ascii="Arial" w:hAnsi="Arial" w:cs="Arial"/>
          <w:bCs/>
          <w:sz w:val="22"/>
          <w:szCs w:val="22"/>
          <w:lang w:val="es-MX"/>
        </w:rPr>
        <w:t>.</w:t>
      </w:r>
    </w:p>
    <w:p w14:paraId="71C4145C" w14:textId="77777777" w:rsidR="00783949" w:rsidRDefault="00783949" w:rsidP="00783949">
      <w:pPr>
        <w:ind w:left="426"/>
        <w:contextualSpacing/>
        <w:jc w:val="both"/>
        <w:rPr>
          <w:rFonts w:ascii="Arial" w:hAnsi="Arial" w:cs="Arial"/>
          <w:bCs/>
          <w:sz w:val="22"/>
          <w:szCs w:val="22"/>
          <w:lang w:val="es-MX"/>
        </w:rPr>
      </w:pPr>
    </w:p>
    <w:p w14:paraId="5121B95E" w14:textId="0A4BD8BE" w:rsidR="00783949" w:rsidRPr="00783949" w:rsidRDefault="00783949" w:rsidP="00783949">
      <w:pPr>
        <w:ind w:left="426"/>
        <w:contextualSpacing/>
        <w:jc w:val="both"/>
        <w:rPr>
          <w:rFonts w:ascii="Arial" w:hAnsi="Arial" w:cs="Arial"/>
          <w:bCs/>
          <w:sz w:val="22"/>
          <w:szCs w:val="22"/>
          <w:lang w:val="es-MX"/>
        </w:rPr>
      </w:pPr>
      <w:r w:rsidRPr="00783949">
        <w:rPr>
          <w:rFonts w:ascii="Arial" w:hAnsi="Arial" w:cs="Arial"/>
          <w:bCs/>
          <w:sz w:val="22"/>
          <w:szCs w:val="22"/>
          <w:lang w:val="es-MX"/>
        </w:rPr>
        <w:t>Cabe precisar, que estos dispositivos</w:t>
      </w:r>
      <w:r w:rsidR="00FD2740">
        <w:rPr>
          <w:rFonts w:ascii="Arial" w:hAnsi="Arial" w:cs="Arial"/>
          <w:bCs/>
          <w:sz w:val="22"/>
          <w:szCs w:val="22"/>
          <w:lang w:val="es-MX"/>
        </w:rPr>
        <w:t xml:space="preserve"> </w:t>
      </w:r>
      <w:r w:rsidRPr="00783949">
        <w:rPr>
          <w:rFonts w:ascii="Arial" w:hAnsi="Arial" w:cs="Arial"/>
          <w:bCs/>
          <w:sz w:val="22"/>
          <w:szCs w:val="22"/>
          <w:lang w:val="es-MX"/>
        </w:rPr>
        <w:t>complementan</w:t>
      </w:r>
      <w:r w:rsidR="00FD2740">
        <w:rPr>
          <w:rFonts w:ascii="Arial" w:hAnsi="Arial" w:cs="Arial"/>
          <w:bCs/>
          <w:sz w:val="22"/>
          <w:szCs w:val="22"/>
          <w:lang w:val="es-MX"/>
        </w:rPr>
        <w:t xml:space="preserve"> </w:t>
      </w:r>
      <w:r w:rsidR="00FD2740" w:rsidRPr="00783949">
        <w:rPr>
          <w:rFonts w:ascii="Arial" w:hAnsi="Arial" w:cs="Arial"/>
          <w:bCs/>
          <w:sz w:val="22"/>
          <w:szCs w:val="22"/>
          <w:lang w:val="es-MX"/>
        </w:rPr>
        <w:t>el Reglamento de Transmisión</w:t>
      </w:r>
      <w:r w:rsidRPr="00783949">
        <w:rPr>
          <w:rFonts w:ascii="Arial" w:hAnsi="Arial" w:cs="Arial"/>
          <w:bCs/>
          <w:sz w:val="22"/>
          <w:szCs w:val="22"/>
          <w:lang w:val="es-MX"/>
        </w:rPr>
        <w:t xml:space="preserve">, puesto que en el artículo 16 de dicho Reglamento se indica el contenido mínimo del Informe de Diagnóstico, lo cual quiere decir que este informe puede abarcar más aspectos, los </w:t>
      </w:r>
      <w:r w:rsidR="000B3B51">
        <w:rPr>
          <w:rFonts w:ascii="Arial" w:hAnsi="Arial" w:cs="Arial"/>
          <w:bCs/>
          <w:sz w:val="22"/>
          <w:szCs w:val="22"/>
          <w:lang w:val="es-MX"/>
        </w:rPr>
        <w:t>que</w:t>
      </w:r>
      <w:r w:rsidRPr="00783949">
        <w:rPr>
          <w:rFonts w:ascii="Arial" w:hAnsi="Arial" w:cs="Arial"/>
          <w:bCs/>
          <w:sz w:val="22"/>
          <w:szCs w:val="22"/>
          <w:lang w:val="es-MX"/>
        </w:rPr>
        <w:t xml:space="preserve"> son concordantes con las modificaciones efectuadas con el Decreto Supremo N° 018-2016-EM.</w:t>
      </w:r>
    </w:p>
    <w:p w14:paraId="0A4E0550" w14:textId="77777777" w:rsidR="00783949" w:rsidRPr="00783949" w:rsidRDefault="00783949" w:rsidP="00783949">
      <w:pPr>
        <w:ind w:left="426"/>
        <w:contextualSpacing/>
        <w:jc w:val="both"/>
        <w:rPr>
          <w:rFonts w:ascii="Arial" w:hAnsi="Arial" w:cs="Arial"/>
          <w:bCs/>
          <w:sz w:val="22"/>
          <w:szCs w:val="22"/>
        </w:rPr>
      </w:pPr>
    </w:p>
    <w:p w14:paraId="6E2E7326" w14:textId="45676378" w:rsidR="00783949" w:rsidRDefault="00FD2740" w:rsidP="00783949">
      <w:pPr>
        <w:ind w:left="426"/>
        <w:contextualSpacing/>
        <w:jc w:val="both"/>
        <w:rPr>
          <w:rFonts w:ascii="Arial" w:hAnsi="Arial" w:cs="Arial"/>
          <w:bCs/>
          <w:sz w:val="22"/>
          <w:szCs w:val="22"/>
          <w:lang w:val="es-MX"/>
        </w:rPr>
      </w:pPr>
      <w:r>
        <w:rPr>
          <w:rFonts w:ascii="Arial" w:hAnsi="Arial" w:cs="Arial"/>
          <w:bCs/>
          <w:sz w:val="22"/>
          <w:szCs w:val="22"/>
          <w:lang w:val="es-MX"/>
        </w:rPr>
        <w:t>A</w:t>
      </w:r>
      <w:r w:rsidR="00783949" w:rsidRPr="00783949">
        <w:rPr>
          <w:rFonts w:ascii="Arial" w:hAnsi="Arial" w:cs="Arial"/>
          <w:bCs/>
          <w:sz w:val="22"/>
          <w:szCs w:val="22"/>
          <w:lang w:val="es-MX"/>
        </w:rPr>
        <w:t xml:space="preserve"> continuación se describen los cambios a realizar, donde las partes a ser retiradas o modificadas se presentan tachadas en el texto original y las adiciones introducidas se presentan subrayadas en el texto propuesto.</w:t>
      </w:r>
    </w:p>
    <w:p w14:paraId="070475A4" w14:textId="77777777" w:rsidR="00783949" w:rsidRDefault="00783949" w:rsidP="00783949">
      <w:pPr>
        <w:ind w:left="426"/>
        <w:contextualSpacing/>
        <w:jc w:val="both"/>
        <w:rPr>
          <w:rFonts w:ascii="Arial" w:hAnsi="Arial" w:cs="Arial"/>
          <w:bCs/>
          <w:sz w:val="22"/>
          <w:szCs w:val="22"/>
          <w:lang w:val="es-MX"/>
        </w:rPr>
      </w:pPr>
    </w:p>
    <w:p w14:paraId="2BF5919F" w14:textId="77777777" w:rsidR="00847DB5" w:rsidRDefault="00847DB5" w:rsidP="00783949">
      <w:pPr>
        <w:ind w:left="426"/>
        <w:contextualSpacing/>
        <w:jc w:val="both"/>
        <w:rPr>
          <w:rFonts w:ascii="Arial" w:hAnsi="Arial" w:cs="Arial"/>
          <w:bCs/>
          <w:sz w:val="22"/>
          <w:szCs w:val="22"/>
          <w:lang w:val="es-MX"/>
        </w:rPr>
      </w:pPr>
    </w:p>
    <w:p w14:paraId="7BA45ACA" w14:textId="24CF3FF2" w:rsidR="005B11C1" w:rsidRPr="005B11C1" w:rsidRDefault="00F936D2" w:rsidP="005B11C1">
      <w:pPr>
        <w:tabs>
          <w:tab w:val="left" w:pos="426"/>
        </w:tabs>
        <w:ind w:left="426" w:hanging="426"/>
        <w:contextualSpacing/>
        <w:jc w:val="both"/>
        <w:rPr>
          <w:rFonts w:ascii="Arial" w:hAnsi="Arial" w:cs="Arial"/>
          <w:b/>
          <w:bCs/>
          <w:sz w:val="22"/>
          <w:szCs w:val="22"/>
          <w:lang w:val="es-MX"/>
        </w:rPr>
      </w:pPr>
      <w:r>
        <w:rPr>
          <w:rFonts w:ascii="Arial" w:hAnsi="Arial" w:cs="Arial"/>
          <w:b/>
          <w:bCs/>
          <w:sz w:val="22"/>
          <w:szCs w:val="22"/>
          <w:lang w:val="es-MX"/>
        </w:rPr>
        <w:t>4</w:t>
      </w:r>
      <w:r w:rsidR="005B11C1">
        <w:rPr>
          <w:rFonts w:ascii="Arial" w:hAnsi="Arial" w:cs="Arial"/>
          <w:b/>
          <w:bCs/>
          <w:sz w:val="22"/>
          <w:szCs w:val="22"/>
          <w:lang w:val="es-MX"/>
        </w:rPr>
        <w:t>.1</w:t>
      </w:r>
      <w:r w:rsidR="005B11C1">
        <w:rPr>
          <w:rFonts w:ascii="Arial" w:hAnsi="Arial" w:cs="Arial"/>
          <w:b/>
          <w:bCs/>
          <w:sz w:val="22"/>
          <w:szCs w:val="22"/>
          <w:lang w:val="es-MX"/>
        </w:rPr>
        <w:tab/>
      </w:r>
      <w:r w:rsidR="005B11C1" w:rsidRPr="005B11C1">
        <w:rPr>
          <w:rFonts w:ascii="Arial" w:hAnsi="Arial" w:cs="Arial"/>
          <w:b/>
          <w:bCs/>
          <w:sz w:val="22"/>
          <w:szCs w:val="22"/>
          <w:lang w:val="es-MX"/>
        </w:rPr>
        <w:t>Incorporación de definici</w:t>
      </w:r>
      <w:r w:rsidR="00FD2740">
        <w:rPr>
          <w:rFonts w:ascii="Arial" w:hAnsi="Arial" w:cs="Arial"/>
          <w:b/>
          <w:bCs/>
          <w:sz w:val="22"/>
          <w:szCs w:val="22"/>
          <w:lang w:val="es-MX"/>
        </w:rPr>
        <w:t>ones</w:t>
      </w:r>
    </w:p>
    <w:p w14:paraId="6B3BE500" w14:textId="77777777" w:rsidR="005B11C1" w:rsidRPr="000078D4" w:rsidRDefault="005B11C1" w:rsidP="005B11C1">
      <w:pPr>
        <w:pStyle w:val="Prrafodelista"/>
        <w:ind w:left="426"/>
        <w:jc w:val="both"/>
        <w:rPr>
          <w:rFonts w:ascii="Calibri" w:hAnsi="Calibri"/>
          <w:sz w:val="22"/>
          <w:szCs w:val="22"/>
        </w:rPr>
      </w:pPr>
    </w:p>
    <w:p w14:paraId="73CD274F" w14:textId="3F179214" w:rsidR="005B11C1" w:rsidRPr="005B11C1" w:rsidRDefault="005B11C1" w:rsidP="005B11C1">
      <w:pPr>
        <w:pStyle w:val="Prrafodelista"/>
        <w:ind w:left="426"/>
        <w:jc w:val="both"/>
        <w:rPr>
          <w:rFonts w:ascii="Arial" w:hAnsi="Arial" w:cs="Arial"/>
          <w:sz w:val="22"/>
          <w:szCs w:val="22"/>
        </w:rPr>
      </w:pPr>
      <w:r w:rsidRPr="005B11C1">
        <w:rPr>
          <w:rFonts w:ascii="Arial" w:hAnsi="Arial" w:cs="Arial"/>
          <w:sz w:val="22"/>
          <w:szCs w:val="22"/>
        </w:rPr>
        <w:t xml:space="preserve">Con la finalidad de diferenciar las definiciones establecidas en la Norma </w:t>
      </w:r>
      <w:r w:rsidR="006935EA">
        <w:rPr>
          <w:rFonts w:ascii="Arial" w:hAnsi="Arial" w:cs="Arial"/>
          <w:sz w:val="22"/>
          <w:szCs w:val="22"/>
        </w:rPr>
        <w:t>de Criterios</w:t>
      </w:r>
      <w:r w:rsidRPr="005B11C1">
        <w:rPr>
          <w:rFonts w:ascii="Arial" w:hAnsi="Arial" w:cs="Arial"/>
          <w:sz w:val="22"/>
          <w:szCs w:val="22"/>
        </w:rPr>
        <w:t>, resulta necesario incluir la definición de “Plan de Inversiones”</w:t>
      </w:r>
      <w:r w:rsidR="00BD6C35">
        <w:rPr>
          <w:rFonts w:ascii="Arial" w:hAnsi="Arial" w:cs="Arial"/>
          <w:sz w:val="22"/>
          <w:szCs w:val="22"/>
        </w:rPr>
        <w:t xml:space="preserve">, </w:t>
      </w:r>
      <w:r w:rsidR="000B3B51">
        <w:rPr>
          <w:rFonts w:ascii="Arial" w:hAnsi="Arial" w:cs="Arial"/>
          <w:sz w:val="22"/>
          <w:szCs w:val="22"/>
        </w:rPr>
        <w:t xml:space="preserve">para </w:t>
      </w:r>
      <w:r w:rsidR="000B3B51" w:rsidRPr="005B11C1">
        <w:rPr>
          <w:rFonts w:ascii="Arial" w:hAnsi="Arial" w:cs="Arial"/>
          <w:sz w:val="22"/>
          <w:szCs w:val="22"/>
        </w:rPr>
        <w:t>diferenciarla</w:t>
      </w:r>
      <w:r w:rsidR="00BD6C35">
        <w:rPr>
          <w:rFonts w:ascii="Arial" w:hAnsi="Arial" w:cs="Arial"/>
          <w:sz w:val="22"/>
          <w:szCs w:val="22"/>
        </w:rPr>
        <w:t xml:space="preserve"> </w:t>
      </w:r>
      <w:r w:rsidRPr="005B11C1">
        <w:rPr>
          <w:rFonts w:ascii="Arial" w:hAnsi="Arial" w:cs="Arial"/>
          <w:sz w:val="22"/>
          <w:szCs w:val="22"/>
        </w:rPr>
        <w:t xml:space="preserve">de la definición de “Plan”, incluida </w:t>
      </w:r>
      <w:r w:rsidR="00BD6C35">
        <w:rPr>
          <w:rFonts w:ascii="Arial" w:hAnsi="Arial" w:cs="Arial"/>
          <w:sz w:val="22"/>
          <w:szCs w:val="22"/>
        </w:rPr>
        <w:t>actualmente</w:t>
      </w:r>
      <w:r w:rsidRPr="005B11C1">
        <w:rPr>
          <w:rFonts w:ascii="Arial" w:hAnsi="Arial" w:cs="Arial"/>
          <w:sz w:val="22"/>
          <w:szCs w:val="22"/>
        </w:rPr>
        <w:t>, y de “Plan de Transmisión” consignada en el numeral 21 del artículo 1) de la Ley N° 28832.</w:t>
      </w:r>
    </w:p>
    <w:p w14:paraId="2069FAB6" w14:textId="77777777" w:rsidR="005B11C1" w:rsidRPr="005B11C1" w:rsidRDefault="005B11C1" w:rsidP="005B11C1">
      <w:pPr>
        <w:pStyle w:val="Prrafodelista"/>
        <w:ind w:left="426"/>
        <w:jc w:val="both"/>
        <w:rPr>
          <w:rFonts w:ascii="Arial" w:hAnsi="Arial" w:cs="Arial"/>
          <w:sz w:val="22"/>
          <w:szCs w:val="22"/>
        </w:rPr>
      </w:pPr>
    </w:p>
    <w:p w14:paraId="1CC3D915" w14:textId="4973CA64" w:rsidR="005B11C1" w:rsidRPr="005B11C1" w:rsidRDefault="005B11C1" w:rsidP="005B11C1">
      <w:pPr>
        <w:pStyle w:val="Prrafodelista"/>
        <w:ind w:left="426"/>
        <w:jc w:val="both"/>
        <w:rPr>
          <w:rFonts w:ascii="Arial" w:hAnsi="Arial" w:cs="Arial"/>
          <w:sz w:val="22"/>
          <w:szCs w:val="22"/>
        </w:rPr>
      </w:pPr>
      <w:r w:rsidRPr="005B11C1">
        <w:rPr>
          <w:rFonts w:ascii="Arial" w:hAnsi="Arial" w:cs="Arial"/>
          <w:sz w:val="22"/>
          <w:szCs w:val="22"/>
        </w:rPr>
        <w:t xml:space="preserve">Consecuentemente, se debe </w:t>
      </w:r>
      <w:r w:rsidR="00EF347B">
        <w:rPr>
          <w:rFonts w:ascii="Arial" w:hAnsi="Arial" w:cs="Arial"/>
          <w:sz w:val="22"/>
          <w:szCs w:val="22"/>
        </w:rPr>
        <w:t xml:space="preserve">modificar </w:t>
      </w:r>
      <w:r w:rsidRPr="005B11C1">
        <w:rPr>
          <w:rFonts w:ascii="Arial" w:hAnsi="Arial" w:cs="Arial"/>
          <w:sz w:val="22"/>
          <w:szCs w:val="22"/>
        </w:rPr>
        <w:t>el artículo 4 de la Norma</w:t>
      </w:r>
      <w:r w:rsidR="00BD6C35">
        <w:rPr>
          <w:rFonts w:ascii="Arial" w:hAnsi="Arial" w:cs="Arial"/>
          <w:sz w:val="22"/>
          <w:szCs w:val="22"/>
        </w:rPr>
        <w:t xml:space="preserve"> de Criterios</w:t>
      </w:r>
      <w:r w:rsidR="00EF347B">
        <w:rPr>
          <w:rFonts w:ascii="Arial" w:hAnsi="Arial" w:cs="Arial"/>
          <w:sz w:val="22"/>
          <w:szCs w:val="22"/>
        </w:rPr>
        <w:t xml:space="preserve"> conforme a la siguiente propuesta</w:t>
      </w:r>
      <w:r w:rsidRPr="005B11C1">
        <w:rPr>
          <w:rFonts w:ascii="Arial" w:hAnsi="Arial" w:cs="Arial"/>
          <w:sz w:val="22"/>
          <w:szCs w:val="22"/>
        </w:rPr>
        <w:t>:</w:t>
      </w:r>
    </w:p>
    <w:p w14:paraId="206BC09D" w14:textId="77777777" w:rsidR="005B11C1" w:rsidRDefault="005B11C1" w:rsidP="005B11C1">
      <w:pPr>
        <w:pStyle w:val="Prrafodelista"/>
        <w:ind w:left="426"/>
        <w:jc w:val="both"/>
        <w:rPr>
          <w:rFonts w:ascii="Arial" w:hAnsi="Arial" w:cs="Arial"/>
          <w:sz w:val="22"/>
          <w:szCs w:val="22"/>
        </w:rPr>
      </w:pPr>
    </w:p>
    <w:p w14:paraId="320C90B8" w14:textId="77777777" w:rsidR="00047336" w:rsidRDefault="00047336" w:rsidP="005B11C1">
      <w:pPr>
        <w:pStyle w:val="Prrafodelista"/>
        <w:ind w:left="426"/>
        <w:jc w:val="both"/>
        <w:rPr>
          <w:rFonts w:ascii="Arial" w:hAnsi="Arial" w:cs="Arial"/>
          <w:sz w:val="22"/>
          <w:szCs w:val="22"/>
        </w:rPr>
      </w:pPr>
    </w:p>
    <w:p w14:paraId="2718A934" w14:textId="77777777" w:rsidR="00047336" w:rsidRDefault="00047336" w:rsidP="005B11C1">
      <w:pPr>
        <w:pStyle w:val="Prrafodelista"/>
        <w:ind w:left="426"/>
        <w:jc w:val="both"/>
        <w:rPr>
          <w:rFonts w:ascii="Arial" w:hAnsi="Arial" w:cs="Arial"/>
          <w:sz w:val="22"/>
          <w:szCs w:val="22"/>
        </w:rPr>
      </w:pPr>
    </w:p>
    <w:p w14:paraId="781FF8DE" w14:textId="77777777" w:rsidR="00047336" w:rsidRPr="005B11C1" w:rsidRDefault="00047336" w:rsidP="005B11C1">
      <w:pPr>
        <w:pStyle w:val="Prrafodelista"/>
        <w:ind w:left="426"/>
        <w:jc w:val="both"/>
        <w:rPr>
          <w:rFonts w:ascii="Arial" w:hAnsi="Arial" w:cs="Arial"/>
          <w:sz w:val="22"/>
          <w:szCs w:val="22"/>
        </w:rPr>
      </w:pPr>
    </w:p>
    <w:p w14:paraId="15661B58" w14:textId="0933C2A2" w:rsidR="00EF347B" w:rsidRDefault="00EF347B" w:rsidP="00EF347B">
      <w:pPr>
        <w:ind w:left="851"/>
        <w:contextualSpacing/>
        <w:jc w:val="both"/>
        <w:rPr>
          <w:rFonts w:ascii="Arial" w:hAnsi="Arial" w:cs="Arial"/>
          <w:b/>
        </w:rPr>
      </w:pPr>
      <w:r>
        <w:rPr>
          <w:rFonts w:ascii="Arial" w:hAnsi="Arial" w:cs="Arial"/>
          <w:b/>
        </w:rPr>
        <w:t>“Artículo 4</w:t>
      </w:r>
      <w:r w:rsidRPr="00FD1B80">
        <w:rPr>
          <w:rFonts w:ascii="Arial" w:hAnsi="Arial" w:cs="Arial"/>
          <w:b/>
        </w:rPr>
        <w:t xml:space="preserve"> </w:t>
      </w:r>
      <w:r>
        <w:rPr>
          <w:rFonts w:ascii="Arial" w:hAnsi="Arial" w:cs="Arial"/>
          <w:b/>
        </w:rPr>
        <w:t>Definiciones</w:t>
      </w:r>
    </w:p>
    <w:p w14:paraId="21BE7527" w14:textId="77777777" w:rsidR="00EF347B" w:rsidRDefault="00EF347B" w:rsidP="00EF347B">
      <w:pPr>
        <w:ind w:left="851"/>
        <w:contextualSpacing/>
        <w:jc w:val="both"/>
        <w:rPr>
          <w:rFonts w:ascii="Arial" w:hAnsi="Arial" w:cs="Arial"/>
          <w:sz w:val="22"/>
          <w:szCs w:val="22"/>
          <w:u w:val="single"/>
        </w:rPr>
      </w:pPr>
    </w:p>
    <w:p w14:paraId="15FF3BC3" w14:textId="5570B287" w:rsidR="005B11C1" w:rsidRDefault="00EF347B" w:rsidP="00EF347B">
      <w:pPr>
        <w:ind w:left="851"/>
        <w:contextualSpacing/>
        <w:jc w:val="both"/>
        <w:rPr>
          <w:rFonts w:ascii="Arial" w:hAnsi="Arial" w:cs="Arial"/>
          <w:sz w:val="22"/>
          <w:szCs w:val="22"/>
          <w:u w:val="single"/>
        </w:rPr>
      </w:pPr>
      <w:r w:rsidRPr="00EF347B">
        <w:rPr>
          <w:rFonts w:ascii="Arial" w:hAnsi="Arial" w:cs="Arial"/>
          <w:sz w:val="22"/>
          <w:szCs w:val="22"/>
          <w:u w:val="single"/>
        </w:rPr>
        <w:t xml:space="preserve">Para efectos de la presente Norma, se aplicarán las definiciones señaladas en este artículo. </w:t>
      </w:r>
      <w:r w:rsidRPr="00EF347B">
        <w:rPr>
          <w:rFonts w:ascii="Arial" w:hAnsi="Arial" w:cs="Arial"/>
          <w:sz w:val="22"/>
          <w:szCs w:val="22"/>
        </w:rPr>
        <w:t xml:space="preserve">Todas las expresiones que contengan palabras, ya sea en plural o singular, y que empiecen con mayúscula, tienen los significados que se  indican a continuación o los que se definen en </w:t>
      </w:r>
      <w:r w:rsidRPr="00EF347B">
        <w:rPr>
          <w:rFonts w:ascii="Arial" w:hAnsi="Arial" w:cs="Arial"/>
          <w:strike/>
          <w:sz w:val="22"/>
          <w:szCs w:val="22"/>
        </w:rPr>
        <w:t>el Artículo 1 de</w:t>
      </w:r>
      <w:r w:rsidRPr="00EF347B">
        <w:rPr>
          <w:rFonts w:ascii="Arial" w:hAnsi="Arial" w:cs="Arial"/>
          <w:sz w:val="22"/>
          <w:szCs w:val="22"/>
          <w:u w:val="single"/>
        </w:rPr>
        <w:t xml:space="preserve"> la Ley o en el </w:t>
      </w:r>
      <w:r w:rsidRPr="00EF347B">
        <w:rPr>
          <w:rFonts w:ascii="Arial" w:hAnsi="Arial" w:cs="Arial"/>
          <w:strike/>
          <w:sz w:val="22"/>
          <w:szCs w:val="22"/>
        </w:rPr>
        <w:t>Artículo 1 del</w:t>
      </w:r>
      <w:r w:rsidRPr="00EF347B">
        <w:rPr>
          <w:rFonts w:ascii="Arial" w:hAnsi="Arial" w:cs="Arial"/>
          <w:sz w:val="22"/>
          <w:szCs w:val="22"/>
          <w:u w:val="single"/>
        </w:rPr>
        <w:t xml:space="preserve"> Reglamento, y comprenden sus modificaciones.</w:t>
      </w:r>
    </w:p>
    <w:p w14:paraId="22A12AC4" w14:textId="77777777" w:rsidR="00EF347B" w:rsidRDefault="00EF347B" w:rsidP="00783949">
      <w:pPr>
        <w:ind w:left="426"/>
        <w:contextualSpacing/>
        <w:jc w:val="both"/>
        <w:rPr>
          <w:rFonts w:ascii="Arial" w:hAnsi="Arial" w:cs="Arial"/>
          <w:sz w:val="22"/>
          <w:szCs w:val="22"/>
          <w:u w:val="single"/>
        </w:rPr>
      </w:pPr>
    </w:p>
    <w:p w14:paraId="7741EBFB" w14:textId="77777777" w:rsidR="003C7499" w:rsidRPr="00EF347B" w:rsidRDefault="003C7499" w:rsidP="003C7499">
      <w:pPr>
        <w:ind w:left="851"/>
        <w:contextualSpacing/>
        <w:jc w:val="both"/>
        <w:rPr>
          <w:rFonts w:ascii="Arial" w:hAnsi="Arial" w:cs="Arial"/>
          <w:bCs/>
          <w:sz w:val="22"/>
          <w:szCs w:val="22"/>
        </w:rPr>
      </w:pPr>
      <w:r w:rsidRPr="00EF347B">
        <w:rPr>
          <w:rFonts w:ascii="Arial" w:hAnsi="Arial" w:cs="Arial"/>
          <w:sz w:val="22"/>
          <w:szCs w:val="22"/>
        </w:rPr>
        <w:t>(…)</w:t>
      </w:r>
    </w:p>
    <w:p w14:paraId="51564FD8" w14:textId="77777777" w:rsidR="003C7499" w:rsidRDefault="003C7499" w:rsidP="00783949">
      <w:pPr>
        <w:ind w:left="426"/>
        <w:contextualSpacing/>
        <w:jc w:val="both"/>
        <w:rPr>
          <w:rFonts w:ascii="Arial" w:hAnsi="Arial" w:cs="Arial"/>
          <w:sz w:val="22"/>
          <w:szCs w:val="22"/>
          <w:u w:val="single"/>
        </w:rPr>
      </w:pPr>
    </w:p>
    <w:p w14:paraId="65902ED8" w14:textId="51555165" w:rsidR="003C7499" w:rsidRPr="003C7499" w:rsidRDefault="003C7499" w:rsidP="003C7499">
      <w:pPr>
        <w:ind w:left="1418" w:hanging="567"/>
        <w:jc w:val="both"/>
        <w:rPr>
          <w:rFonts w:ascii="Arial" w:hAnsi="Arial" w:cs="Arial"/>
          <w:color w:val="000000" w:themeColor="text1"/>
        </w:rPr>
      </w:pPr>
      <w:r w:rsidRPr="003C7499">
        <w:rPr>
          <w:rFonts w:ascii="Arial" w:hAnsi="Arial" w:cs="Arial"/>
          <w:color w:val="000000" w:themeColor="text1"/>
        </w:rPr>
        <w:t xml:space="preserve">4.10 </w:t>
      </w:r>
      <w:r>
        <w:rPr>
          <w:rFonts w:ascii="Arial" w:hAnsi="Arial" w:cs="Arial"/>
          <w:color w:val="000000" w:themeColor="text1"/>
        </w:rPr>
        <w:tab/>
      </w:r>
      <w:r w:rsidRPr="003C7499">
        <w:rPr>
          <w:rFonts w:ascii="Arial" w:hAnsi="Arial" w:cs="Arial"/>
          <w:color w:val="000000" w:themeColor="text1"/>
        </w:rPr>
        <w:t xml:space="preserve">LCE: </w:t>
      </w:r>
      <w:r w:rsidRPr="003C7499">
        <w:rPr>
          <w:rFonts w:ascii="Arial" w:hAnsi="Arial" w:cs="Arial"/>
          <w:color w:val="000000" w:themeColor="text1"/>
          <w:u w:val="single"/>
        </w:rPr>
        <w:t>Decreto Ley Nº 25844,</w:t>
      </w:r>
      <w:r w:rsidRPr="003C7499">
        <w:rPr>
          <w:rFonts w:ascii="Arial" w:hAnsi="Arial" w:cs="Arial"/>
          <w:color w:val="000000" w:themeColor="text1"/>
        </w:rPr>
        <w:t xml:space="preserve"> Ley de Concesiones Eléctricas </w:t>
      </w:r>
      <w:r w:rsidRPr="003C7499">
        <w:rPr>
          <w:rFonts w:ascii="Arial" w:hAnsi="Arial" w:cs="Arial"/>
          <w:strike/>
          <w:color w:val="000000" w:themeColor="text1"/>
        </w:rPr>
        <w:t xml:space="preserve"> aprobada por Decreto Ley Nº 25844</w:t>
      </w:r>
      <w:r w:rsidRPr="003C7499">
        <w:rPr>
          <w:rFonts w:ascii="Arial" w:hAnsi="Arial" w:cs="Arial"/>
          <w:color w:val="000000" w:themeColor="text1"/>
        </w:rPr>
        <w:t>.</w:t>
      </w:r>
    </w:p>
    <w:p w14:paraId="2373A6FC" w14:textId="77777777" w:rsidR="003C7499" w:rsidRDefault="003C7499" w:rsidP="00EF347B">
      <w:pPr>
        <w:ind w:left="851"/>
        <w:contextualSpacing/>
        <w:jc w:val="both"/>
        <w:rPr>
          <w:rFonts w:ascii="Arial" w:hAnsi="Arial" w:cs="Arial"/>
          <w:sz w:val="22"/>
          <w:szCs w:val="22"/>
        </w:rPr>
      </w:pPr>
    </w:p>
    <w:p w14:paraId="1BF273A0" w14:textId="5F78E625" w:rsidR="00EF347B" w:rsidRPr="00EF347B" w:rsidRDefault="00EF347B" w:rsidP="00EF347B">
      <w:pPr>
        <w:ind w:left="851"/>
        <w:contextualSpacing/>
        <w:jc w:val="both"/>
        <w:rPr>
          <w:rFonts w:ascii="Arial" w:hAnsi="Arial" w:cs="Arial"/>
          <w:bCs/>
          <w:sz w:val="22"/>
          <w:szCs w:val="22"/>
        </w:rPr>
      </w:pPr>
      <w:r w:rsidRPr="00EF347B">
        <w:rPr>
          <w:rFonts w:ascii="Arial" w:hAnsi="Arial" w:cs="Arial"/>
          <w:sz w:val="22"/>
          <w:szCs w:val="22"/>
        </w:rPr>
        <w:t>(…)</w:t>
      </w:r>
    </w:p>
    <w:p w14:paraId="4C85BE26" w14:textId="77777777" w:rsidR="005B11C1" w:rsidRDefault="005B11C1" w:rsidP="00783949">
      <w:pPr>
        <w:ind w:left="426"/>
        <w:contextualSpacing/>
        <w:jc w:val="both"/>
        <w:rPr>
          <w:rFonts w:ascii="Arial" w:hAnsi="Arial" w:cs="Arial"/>
          <w:bCs/>
          <w:sz w:val="22"/>
          <w:szCs w:val="22"/>
        </w:rPr>
      </w:pPr>
    </w:p>
    <w:p w14:paraId="243001BD" w14:textId="77777777" w:rsidR="00EF347B" w:rsidRPr="00EF347B" w:rsidRDefault="00EF347B" w:rsidP="00EF347B">
      <w:pPr>
        <w:ind w:left="1418" w:hanging="567"/>
        <w:contextualSpacing/>
        <w:jc w:val="both"/>
        <w:rPr>
          <w:rFonts w:ascii="Arial" w:hAnsi="Arial" w:cs="Arial"/>
          <w:bCs/>
          <w:sz w:val="22"/>
          <w:szCs w:val="22"/>
          <w:u w:val="single"/>
        </w:rPr>
      </w:pPr>
      <w:r w:rsidRPr="00EF347B">
        <w:rPr>
          <w:rFonts w:ascii="Arial" w:hAnsi="Arial" w:cs="Arial"/>
          <w:bCs/>
          <w:sz w:val="22"/>
          <w:szCs w:val="22"/>
          <w:u w:val="single"/>
        </w:rPr>
        <w:t xml:space="preserve">4.30 Área de Demanda: Definido en el numeral 3.2 de la Norma “Tarifas y Compensaciones para Sistemas Secundarios de Transmisión y Sistemas Complementarios de Transmisión”, aprobada por Resolución N° 217-2013-OS/CD o la que la sustituya. </w:t>
      </w:r>
    </w:p>
    <w:p w14:paraId="60BF7EB5" w14:textId="77777777" w:rsidR="00EF347B" w:rsidRPr="00EF347B" w:rsidRDefault="00EF347B" w:rsidP="00EF347B">
      <w:pPr>
        <w:ind w:left="851" w:hanging="284"/>
        <w:contextualSpacing/>
        <w:jc w:val="both"/>
        <w:rPr>
          <w:rFonts w:ascii="Arial" w:hAnsi="Arial" w:cs="Arial"/>
          <w:bCs/>
          <w:sz w:val="22"/>
          <w:szCs w:val="22"/>
          <w:u w:val="single"/>
        </w:rPr>
      </w:pPr>
    </w:p>
    <w:p w14:paraId="2D6CD7CC" w14:textId="44A7C237" w:rsidR="00EF347B" w:rsidRPr="00EF347B" w:rsidRDefault="00EF347B" w:rsidP="00EF347B">
      <w:pPr>
        <w:ind w:left="1418" w:hanging="567"/>
        <w:contextualSpacing/>
        <w:jc w:val="both"/>
        <w:rPr>
          <w:rFonts w:ascii="Arial" w:hAnsi="Arial" w:cs="Arial"/>
          <w:bCs/>
          <w:sz w:val="22"/>
          <w:szCs w:val="22"/>
          <w:u w:val="single"/>
        </w:rPr>
      </w:pPr>
      <w:r w:rsidRPr="00EF347B">
        <w:rPr>
          <w:rFonts w:ascii="Arial" w:hAnsi="Arial" w:cs="Arial"/>
          <w:bCs/>
          <w:sz w:val="22"/>
          <w:szCs w:val="22"/>
          <w:u w:val="single"/>
        </w:rPr>
        <w:t xml:space="preserve">4.31 Empresas de Distribución Eléctrica (EDE): Definido en el artículo 1 </w:t>
      </w:r>
      <w:r w:rsidR="003C7499">
        <w:rPr>
          <w:rFonts w:ascii="Arial" w:hAnsi="Arial" w:cs="Arial"/>
          <w:bCs/>
          <w:sz w:val="22"/>
          <w:szCs w:val="22"/>
          <w:u w:val="single"/>
        </w:rPr>
        <w:t xml:space="preserve">del </w:t>
      </w:r>
      <w:r w:rsidR="003C7499" w:rsidRPr="003C7499">
        <w:rPr>
          <w:rFonts w:ascii="Arial" w:hAnsi="Arial" w:cs="Arial"/>
          <w:bCs/>
          <w:sz w:val="22"/>
          <w:szCs w:val="22"/>
          <w:u w:val="single"/>
        </w:rPr>
        <w:t>Reglamento de la LCE</w:t>
      </w:r>
      <w:r w:rsidRPr="00EF347B">
        <w:rPr>
          <w:rFonts w:ascii="Arial" w:hAnsi="Arial" w:cs="Arial"/>
          <w:bCs/>
          <w:sz w:val="22"/>
          <w:szCs w:val="22"/>
          <w:u w:val="single"/>
        </w:rPr>
        <w:t xml:space="preserve">. </w:t>
      </w:r>
    </w:p>
    <w:p w14:paraId="439F721E" w14:textId="77777777" w:rsidR="00EF347B" w:rsidRPr="00EF347B" w:rsidRDefault="00EF347B" w:rsidP="00EF347B">
      <w:pPr>
        <w:ind w:left="1418" w:hanging="567"/>
        <w:contextualSpacing/>
        <w:jc w:val="both"/>
        <w:rPr>
          <w:rFonts w:ascii="Arial" w:hAnsi="Arial" w:cs="Arial"/>
          <w:bCs/>
          <w:sz w:val="22"/>
          <w:szCs w:val="22"/>
          <w:u w:val="single"/>
        </w:rPr>
      </w:pPr>
    </w:p>
    <w:p w14:paraId="56E9CDE7" w14:textId="2150B74A" w:rsidR="00EF347B" w:rsidRPr="00EF347B" w:rsidRDefault="00EF347B" w:rsidP="00EF347B">
      <w:pPr>
        <w:ind w:left="1418" w:hanging="567"/>
        <w:contextualSpacing/>
        <w:jc w:val="both"/>
        <w:rPr>
          <w:rFonts w:ascii="Arial" w:hAnsi="Arial" w:cs="Arial"/>
          <w:bCs/>
          <w:sz w:val="22"/>
          <w:szCs w:val="22"/>
          <w:u w:val="single"/>
        </w:rPr>
      </w:pPr>
      <w:r w:rsidRPr="00EF347B">
        <w:rPr>
          <w:rFonts w:ascii="Arial" w:hAnsi="Arial" w:cs="Arial"/>
          <w:bCs/>
          <w:sz w:val="22"/>
          <w:szCs w:val="22"/>
          <w:u w:val="single"/>
        </w:rPr>
        <w:t xml:space="preserve">4.32 Instalaciones de </w:t>
      </w:r>
      <w:r w:rsidR="000B3B51" w:rsidRPr="00EF347B">
        <w:rPr>
          <w:rFonts w:ascii="Arial" w:hAnsi="Arial" w:cs="Arial"/>
          <w:bCs/>
          <w:sz w:val="22"/>
          <w:szCs w:val="22"/>
          <w:u w:val="single"/>
        </w:rPr>
        <w:t xml:space="preserve">Transmisión </w:t>
      </w:r>
      <w:r w:rsidRPr="00EF347B">
        <w:rPr>
          <w:rFonts w:ascii="Arial" w:hAnsi="Arial" w:cs="Arial"/>
          <w:bCs/>
          <w:sz w:val="22"/>
          <w:szCs w:val="22"/>
          <w:u w:val="single"/>
        </w:rPr>
        <w:t xml:space="preserve">de </w:t>
      </w:r>
      <w:r w:rsidR="000B3B51" w:rsidRPr="00EF347B">
        <w:rPr>
          <w:rFonts w:ascii="Arial" w:hAnsi="Arial" w:cs="Arial"/>
          <w:bCs/>
          <w:sz w:val="22"/>
          <w:szCs w:val="22"/>
          <w:u w:val="single"/>
        </w:rPr>
        <w:t xml:space="preserve">Conexión </w:t>
      </w:r>
      <w:r w:rsidRPr="00EF347B">
        <w:rPr>
          <w:rFonts w:ascii="Arial" w:hAnsi="Arial" w:cs="Arial"/>
          <w:bCs/>
          <w:sz w:val="22"/>
          <w:szCs w:val="22"/>
          <w:u w:val="single"/>
        </w:rPr>
        <w:t>(ITC): Son las instalaciones de transmisión que conectan las instalaciones de las Áreas de Demanda con el resto de las instalaciones del SEIN, y que no se encuentran comprendidas en los Planes de Inversiones.</w:t>
      </w:r>
    </w:p>
    <w:p w14:paraId="628CEB10" w14:textId="77777777" w:rsidR="00EF347B" w:rsidRPr="00EF347B" w:rsidRDefault="00EF347B" w:rsidP="00EF347B">
      <w:pPr>
        <w:ind w:left="1418" w:hanging="567"/>
        <w:contextualSpacing/>
        <w:jc w:val="both"/>
        <w:rPr>
          <w:rFonts w:ascii="Arial" w:hAnsi="Arial" w:cs="Arial"/>
          <w:bCs/>
          <w:sz w:val="22"/>
          <w:szCs w:val="22"/>
          <w:u w:val="single"/>
        </w:rPr>
      </w:pPr>
    </w:p>
    <w:p w14:paraId="28CFA0C7" w14:textId="7BC2FB09" w:rsidR="00EF347B" w:rsidRPr="00EF347B" w:rsidRDefault="00EF347B" w:rsidP="00EF347B">
      <w:pPr>
        <w:ind w:left="1418" w:hanging="567"/>
        <w:contextualSpacing/>
        <w:jc w:val="both"/>
        <w:rPr>
          <w:rFonts w:ascii="Arial" w:hAnsi="Arial" w:cs="Arial"/>
          <w:bCs/>
          <w:sz w:val="22"/>
          <w:szCs w:val="22"/>
          <w:u w:val="single"/>
        </w:rPr>
      </w:pPr>
      <w:r w:rsidRPr="00EF347B">
        <w:rPr>
          <w:rFonts w:ascii="Arial" w:hAnsi="Arial" w:cs="Arial"/>
          <w:bCs/>
          <w:sz w:val="22"/>
          <w:szCs w:val="22"/>
          <w:u w:val="single"/>
        </w:rPr>
        <w:t>4.33 Plan de Inversiones: Definido en el inciso a) numeral V del artículo 139° del Reglamento de la Ley de Concesiones Eléctricas.</w:t>
      </w:r>
      <w:r>
        <w:rPr>
          <w:rFonts w:ascii="Arial" w:hAnsi="Arial" w:cs="Arial"/>
          <w:bCs/>
          <w:sz w:val="22"/>
          <w:szCs w:val="22"/>
          <w:u w:val="single"/>
        </w:rPr>
        <w:t>”</w:t>
      </w:r>
    </w:p>
    <w:p w14:paraId="4057B115" w14:textId="77777777" w:rsidR="00EF347B" w:rsidRDefault="00EF347B" w:rsidP="00783949">
      <w:pPr>
        <w:ind w:left="426"/>
        <w:contextualSpacing/>
        <w:jc w:val="both"/>
        <w:rPr>
          <w:rFonts w:ascii="Arial" w:hAnsi="Arial" w:cs="Arial"/>
          <w:bCs/>
          <w:sz w:val="22"/>
          <w:szCs w:val="22"/>
        </w:rPr>
      </w:pPr>
    </w:p>
    <w:p w14:paraId="7F3154B5" w14:textId="77777777" w:rsidR="00EF347B" w:rsidRDefault="00EF347B" w:rsidP="00783949">
      <w:pPr>
        <w:ind w:left="426"/>
        <w:contextualSpacing/>
        <w:jc w:val="both"/>
        <w:rPr>
          <w:rFonts w:ascii="Arial" w:hAnsi="Arial" w:cs="Arial"/>
          <w:bCs/>
          <w:sz w:val="22"/>
          <w:szCs w:val="22"/>
        </w:rPr>
      </w:pPr>
    </w:p>
    <w:p w14:paraId="036D0B03" w14:textId="5FB5904F" w:rsidR="005B11C1" w:rsidRPr="005B11C1" w:rsidRDefault="00F936D2" w:rsidP="005B11C1">
      <w:pPr>
        <w:tabs>
          <w:tab w:val="left" w:pos="426"/>
        </w:tabs>
        <w:ind w:left="426" w:hanging="426"/>
        <w:contextualSpacing/>
        <w:jc w:val="both"/>
        <w:rPr>
          <w:rFonts w:ascii="Arial" w:hAnsi="Arial" w:cs="Arial"/>
          <w:b/>
          <w:bCs/>
          <w:sz w:val="22"/>
          <w:szCs w:val="22"/>
          <w:lang w:val="es-MX"/>
        </w:rPr>
      </w:pPr>
      <w:r>
        <w:rPr>
          <w:rFonts w:ascii="Arial" w:hAnsi="Arial" w:cs="Arial"/>
          <w:b/>
          <w:bCs/>
          <w:sz w:val="22"/>
          <w:szCs w:val="22"/>
          <w:lang w:val="es-MX"/>
        </w:rPr>
        <w:t>4</w:t>
      </w:r>
      <w:r w:rsidR="005B11C1">
        <w:rPr>
          <w:rFonts w:ascii="Arial" w:hAnsi="Arial" w:cs="Arial"/>
          <w:b/>
          <w:bCs/>
          <w:sz w:val="22"/>
          <w:szCs w:val="22"/>
          <w:lang w:val="es-MX"/>
        </w:rPr>
        <w:t>.2</w:t>
      </w:r>
      <w:r w:rsidR="005B11C1">
        <w:rPr>
          <w:rFonts w:ascii="Arial" w:hAnsi="Arial" w:cs="Arial"/>
          <w:b/>
          <w:bCs/>
          <w:sz w:val="22"/>
          <w:szCs w:val="22"/>
          <w:lang w:val="es-MX"/>
        </w:rPr>
        <w:tab/>
      </w:r>
      <w:r w:rsidR="005B11C1" w:rsidRPr="005B11C1">
        <w:rPr>
          <w:rFonts w:ascii="Arial" w:hAnsi="Arial" w:cs="Arial"/>
          <w:b/>
          <w:bCs/>
          <w:sz w:val="22"/>
          <w:szCs w:val="22"/>
          <w:lang w:val="es-MX"/>
        </w:rPr>
        <w:t>Incorporación del Plan de Inversiones en la información a tomar en cuenta para la elaboración del Informe de Diagnóstico y planificación del sistema</w:t>
      </w:r>
    </w:p>
    <w:p w14:paraId="094C286B" w14:textId="77777777" w:rsidR="005B11C1" w:rsidRDefault="005B11C1" w:rsidP="005B11C1">
      <w:pPr>
        <w:pStyle w:val="Prrafodelista"/>
        <w:ind w:left="786"/>
        <w:jc w:val="both"/>
        <w:rPr>
          <w:rFonts w:ascii="Calibri" w:hAnsi="Calibri"/>
          <w:b/>
          <w:bCs/>
          <w:sz w:val="22"/>
          <w:szCs w:val="22"/>
        </w:rPr>
      </w:pPr>
    </w:p>
    <w:p w14:paraId="49B7386F" w14:textId="56C60674" w:rsidR="005B11C1" w:rsidRPr="005B11C1" w:rsidRDefault="005B11C1" w:rsidP="005B11C1">
      <w:pPr>
        <w:pStyle w:val="Prrafodelista"/>
        <w:ind w:left="426"/>
        <w:jc w:val="both"/>
        <w:rPr>
          <w:rFonts w:ascii="Arial" w:hAnsi="Arial" w:cs="Arial"/>
          <w:sz w:val="22"/>
          <w:szCs w:val="22"/>
        </w:rPr>
      </w:pPr>
      <w:r w:rsidRPr="005B11C1">
        <w:rPr>
          <w:rFonts w:ascii="Arial" w:hAnsi="Arial" w:cs="Arial"/>
          <w:sz w:val="22"/>
          <w:szCs w:val="22"/>
        </w:rPr>
        <w:t>Se propone modificar el numeral 8.2 de la Norma</w:t>
      </w:r>
      <w:r w:rsidR="00BD6C35">
        <w:rPr>
          <w:rFonts w:ascii="Arial" w:hAnsi="Arial" w:cs="Arial"/>
          <w:sz w:val="22"/>
          <w:szCs w:val="22"/>
        </w:rPr>
        <w:t xml:space="preserve"> de Criterios</w:t>
      </w:r>
      <w:r w:rsidRPr="005B11C1">
        <w:rPr>
          <w:rFonts w:ascii="Arial" w:hAnsi="Arial" w:cs="Arial"/>
          <w:sz w:val="22"/>
          <w:szCs w:val="22"/>
        </w:rPr>
        <w:t xml:space="preserve"> a fin de incorporar como obligación del COES el considerar, para efectos de realizar los estudios orientados a la elaboración del Informe de Diagnóstico, además del Sistema de Transmisión existente y las instalaciones que se encuentran en proceso de construcción o licitación, también las instalaciones contenidas en el Plan de Inversiones vigente.</w:t>
      </w:r>
    </w:p>
    <w:p w14:paraId="14FCD092" w14:textId="77777777" w:rsidR="005B11C1" w:rsidRPr="005B11C1" w:rsidRDefault="005B11C1" w:rsidP="005B11C1">
      <w:pPr>
        <w:pStyle w:val="Prrafodelista"/>
        <w:ind w:left="426"/>
        <w:jc w:val="both"/>
        <w:rPr>
          <w:rFonts w:ascii="Arial" w:hAnsi="Arial" w:cs="Arial"/>
          <w:sz w:val="22"/>
          <w:szCs w:val="22"/>
        </w:rPr>
      </w:pPr>
    </w:p>
    <w:p w14:paraId="41DA2723" w14:textId="628DC4D6" w:rsidR="005B11C1" w:rsidRPr="005B11C1" w:rsidRDefault="005B11C1" w:rsidP="005B11C1">
      <w:pPr>
        <w:pStyle w:val="Prrafodelista"/>
        <w:ind w:left="426"/>
        <w:jc w:val="both"/>
        <w:rPr>
          <w:rFonts w:ascii="Arial" w:hAnsi="Arial" w:cs="Arial"/>
          <w:sz w:val="22"/>
          <w:szCs w:val="22"/>
        </w:rPr>
      </w:pPr>
      <w:r w:rsidRPr="005B11C1">
        <w:rPr>
          <w:rFonts w:ascii="Arial" w:hAnsi="Arial" w:cs="Arial"/>
          <w:sz w:val="22"/>
          <w:szCs w:val="22"/>
        </w:rPr>
        <w:t>De es</w:t>
      </w:r>
      <w:r w:rsidR="00575EF6">
        <w:rPr>
          <w:rFonts w:ascii="Arial" w:hAnsi="Arial" w:cs="Arial"/>
          <w:sz w:val="22"/>
          <w:szCs w:val="22"/>
        </w:rPr>
        <w:t>t</w:t>
      </w:r>
      <w:r w:rsidRPr="005B11C1">
        <w:rPr>
          <w:rFonts w:ascii="Arial" w:hAnsi="Arial" w:cs="Arial"/>
          <w:sz w:val="22"/>
          <w:szCs w:val="22"/>
        </w:rPr>
        <w:t>a manera, se busca que los estudios realizados por el COES tomen en cuenta, no solo las instalaciones que deba incluir en el Plan de Transmisión, sino también, la necesidad de estas respecto del contenido del Plan de Inversiones, logrando con ello la coordinación entre el Plan de Transm</w:t>
      </w:r>
      <w:r w:rsidR="00575EF6">
        <w:rPr>
          <w:rFonts w:ascii="Arial" w:hAnsi="Arial" w:cs="Arial"/>
          <w:sz w:val="22"/>
          <w:szCs w:val="22"/>
        </w:rPr>
        <w:t xml:space="preserve">isión y el Plan de Inversiones, conforme a lo establecido en la modificación del Reglamento de Transmisión realizada mediante el </w:t>
      </w:r>
      <w:r w:rsidR="00575EF6" w:rsidRPr="00575EF6">
        <w:rPr>
          <w:rFonts w:ascii="Arial" w:hAnsi="Arial" w:cs="Arial"/>
          <w:sz w:val="22"/>
          <w:szCs w:val="22"/>
        </w:rPr>
        <w:t>Decreto Supremo N° 018-2016-EM</w:t>
      </w:r>
      <w:r w:rsidRPr="005B11C1">
        <w:rPr>
          <w:rFonts w:ascii="Arial" w:hAnsi="Arial" w:cs="Arial"/>
          <w:sz w:val="22"/>
          <w:szCs w:val="22"/>
        </w:rPr>
        <w:t>.</w:t>
      </w:r>
    </w:p>
    <w:p w14:paraId="691C4919" w14:textId="77777777" w:rsidR="005B11C1" w:rsidRPr="005B11C1" w:rsidRDefault="005B11C1" w:rsidP="005B11C1">
      <w:pPr>
        <w:pStyle w:val="Prrafodelista"/>
        <w:ind w:left="426"/>
        <w:jc w:val="both"/>
        <w:rPr>
          <w:rFonts w:ascii="Arial" w:hAnsi="Arial" w:cs="Arial"/>
          <w:sz w:val="22"/>
          <w:szCs w:val="22"/>
        </w:rPr>
      </w:pPr>
    </w:p>
    <w:p w14:paraId="7D2D26AF" w14:textId="4D7A953C" w:rsidR="005B11C1" w:rsidRPr="005B11C1" w:rsidRDefault="005B11C1" w:rsidP="005B11C1">
      <w:pPr>
        <w:pStyle w:val="Prrafodelista"/>
        <w:ind w:left="426"/>
        <w:jc w:val="both"/>
        <w:rPr>
          <w:rFonts w:ascii="Arial" w:hAnsi="Arial" w:cs="Arial"/>
          <w:sz w:val="22"/>
          <w:szCs w:val="22"/>
        </w:rPr>
      </w:pPr>
      <w:r w:rsidRPr="005B11C1">
        <w:rPr>
          <w:rFonts w:ascii="Arial" w:hAnsi="Arial" w:cs="Arial"/>
          <w:sz w:val="22"/>
          <w:szCs w:val="22"/>
        </w:rPr>
        <w:t xml:space="preserve">Por lo tanto, </w:t>
      </w:r>
      <w:r w:rsidR="00575EF6">
        <w:rPr>
          <w:rFonts w:ascii="Arial" w:hAnsi="Arial" w:cs="Arial"/>
          <w:sz w:val="22"/>
          <w:szCs w:val="22"/>
        </w:rPr>
        <w:t>se propone</w:t>
      </w:r>
      <w:r w:rsidRPr="005B11C1">
        <w:rPr>
          <w:rFonts w:ascii="Arial" w:hAnsi="Arial" w:cs="Arial"/>
          <w:sz w:val="22"/>
          <w:szCs w:val="22"/>
        </w:rPr>
        <w:t xml:space="preserve"> modificar el numeral 8.2 de la Norma, conforme al siguiente</w:t>
      </w:r>
      <w:r w:rsidR="00EA2307">
        <w:rPr>
          <w:rFonts w:ascii="Arial" w:hAnsi="Arial" w:cs="Arial"/>
          <w:sz w:val="22"/>
          <w:szCs w:val="22"/>
        </w:rPr>
        <w:t xml:space="preserve"> texto</w:t>
      </w:r>
      <w:r w:rsidRPr="005B11C1">
        <w:rPr>
          <w:rFonts w:ascii="Arial" w:hAnsi="Arial" w:cs="Arial"/>
          <w:sz w:val="22"/>
          <w:szCs w:val="22"/>
        </w:rPr>
        <w:t>:</w:t>
      </w:r>
    </w:p>
    <w:p w14:paraId="48320946" w14:textId="77777777" w:rsidR="005B11C1" w:rsidRPr="005B11C1" w:rsidRDefault="005B11C1" w:rsidP="005B11C1">
      <w:pPr>
        <w:pStyle w:val="Prrafodelista"/>
        <w:ind w:left="426"/>
        <w:jc w:val="both"/>
        <w:rPr>
          <w:rFonts w:ascii="Arial" w:hAnsi="Arial" w:cs="Arial"/>
          <w:b/>
          <w:bCs/>
          <w:sz w:val="22"/>
          <w:szCs w:val="22"/>
        </w:rPr>
      </w:pPr>
    </w:p>
    <w:p w14:paraId="429AAC74" w14:textId="77777777" w:rsidR="005B11C1" w:rsidRPr="005B11C1" w:rsidRDefault="005B11C1" w:rsidP="005B11C1">
      <w:pPr>
        <w:pStyle w:val="Prrafodelista"/>
        <w:ind w:left="709"/>
        <w:jc w:val="both"/>
        <w:rPr>
          <w:rFonts w:ascii="Arial" w:hAnsi="Arial" w:cs="Arial"/>
          <w:b/>
          <w:bCs/>
          <w:sz w:val="22"/>
          <w:szCs w:val="22"/>
        </w:rPr>
      </w:pPr>
      <w:r w:rsidRPr="005B11C1">
        <w:rPr>
          <w:rFonts w:ascii="Arial" w:hAnsi="Arial" w:cs="Arial"/>
          <w:bCs/>
          <w:sz w:val="22"/>
          <w:szCs w:val="22"/>
        </w:rPr>
        <w:t>“</w:t>
      </w:r>
      <w:r w:rsidRPr="005B11C1">
        <w:rPr>
          <w:rFonts w:ascii="Arial" w:hAnsi="Arial" w:cs="Arial"/>
          <w:b/>
          <w:bCs/>
          <w:sz w:val="22"/>
          <w:szCs w:val="22"/>
        </w:rPr>
        <w:t xml:space="preserve">Artículo 8 Sobre el Informe de Diagnóstico </w:t>
      </w:r>
    </w:p>
    <w:p w14:paraId="42D6B8CE" w14:textId="77777777" w:rsidR="005B11C1" w:rsidRPr="005B11C1" w:rsidRDefault="005B11C1" w:rsidP="005B11C1">
      <w:pPr>
        <w:pStyle w:val="Prrafodelista"/>
        <w:ind w:left="709"/>
        <w:jc w:val="both"/>
        <w:rPr>
          <w:rFonts w:ascii="Arial" w:hAnsi="Arial" w:cs="Arial"/>
          <w:b/>
          <w:bCs/>
          <w:sz w:val="22"/>
          <w:szCs w:val="22"/>
        </w:rPr>
      </w:pPr>
    </w:p>
    <w:p w14:paraId="427C886F" w14:textId="77777777" w:rsidR="005B11C1" w:rsidRPr="005B11C1" w:rsidRDefault="005B11C1" w:rsidP="005B11C1">
      <w:pPr>
        <w:pStyle w:val="Prrafodelista"/>
        <w:ind w:left="709"/>
        <w:jc w:val="both"/>
        <w:rPr>
          <w:rFonts w:ascii="Arial" w:hAnsi="Arial" w:cs="Arial"/>
          <w:b/>
          <w:bCs/>
          <w:sz w:val="22"/>
          <w:szCs w:val="22"/>
        </w:rPr>
      </w:pPr>
      <w:r w:rsidRPr="005B11C1">
        <w:rPr>
          <w:rFonts w:ascii="Arial" w:hAnsi="Arial" w:cs="Arial"/>
          <w:b/>
          <w:bCs/>
          <w:sz w:val="22"/>
          <w:szCs w:val="22"/>
        </w:rPr>
        <w:t>(…)</w:t>
      </w:r>
    </w:p>
    <w:p w14:paraId="3E8ADCBF" w14:textId="77777777" w:rsidR="005B11C1" w:rsidRPr="005B11C1" w:rsidRDefault="005B11C1" w:rsidP="005B11C1">
      <w:pPr>
        <w:pStyle w:val="Prrafodelista"/>
        <w:ind w:left="709"/>
        <w:jc w:val="both"/>
        <w:rPr>
          <w:rFonts w:ascii="Arial" w:hAnsi="Arial" w:cs="Arial"/>
          <w:b/>
          <w:bCs/>
          <w:sz w:val="22"/>
          <w:szCs w:val="22"/>
        </w:rPr>
      </w:pPr>
    </w:p>
    <w:p w14:paraId="75AEEC62" w14:textId="70CBBDA3" w:rsidR="002D5EF5" w:rsidRDefault="00EF347B" w:rsidP="005B11C1">
      <w:pPr>
        <w:pStyle w:val="Prrafodelista"/>
        <w:ind w:left="709"/>
        <w:jc w:val="both"/>
        <w:rPr>
          <w:rFonts w:ascii="Arial" w:hAnsi="Arial" w:cs="Arial"/>
          <w:sz w:val="22"/>
          <w:szCs w:val="22"/>
        </w:rPr>
      </w:pPr>
      <w:r w:rsidRPr="00EF347B">
        <w:rPr>
          <w:rFonts w:ascii="Arial" w:hAnsi="Arial" w:cs="Arial"/>
          <w:sz w:val="22"/>
          <w:szCs w:val="22"/>
        </w:rPr>
        <w:t xml:space="preserve">8.2 Como resultado del análisis de ambas proyecciones y considerando el </w:t>
      </w:r>
      <w:r w:rsidRPr="00C46F8A">
        <w:rPr>
          <w:rFonts w:ascii="Arial" w:hAnsi="Arial" w:cs="Arial"/>
          <w:sz w:val="22"/>
          <w:szCs w:val="22"/>
        </w:rPr>
        <w:t xml:space="preserve">Sistema de Transmisión existente y aquellas instalaciones de dicho sistema que se encuentren en proceso de construcción o licitación, </w:t>
      </w:r>
      <w:r w:rsidRPr="00C46F8A">
        <w:rPr>
          <w:rFonts w:ascii="Arial" w:hAnsi="Arial" w:cs="Arial"/>
          <w:sz w:val="22"/>
          <w:szCs w:val="22"/>
          <w:u w:val="single"/>
        </w:rPr>
        <w:t>así como las instalaciones del sistema de transmisión contenidas en el Plan de Inversiones vigente,</w:t>
      </w:r>
      <w:r w:rsidRPr="00C46F8A">
        <w:rPr>
          <w:rFonts w:ascii="Arial" w:hAnsi="Arial" w:cs="Arial"/>
          <w:sz w:val="22"/>
          <w:szCs w:val="22"/>
        </w:rPr>
        <w:t xml:space="preserve"> el COES deberá identificar los balances de demanda/oferta por Zonas o centros de carga, restricciones de abastecimiento u otras condiciones</w:t>
      </w:r>
      <w:r w:rsidRPr="00EF347B">
        <w:rPr>
          <w:rFonts w:ascii="Arial" w:hAnsi="Arial" w:cs="Arial"/>
          <w:sz w:val="22"/>
          <w:szCs w:val="22"/>
        </w:rPr>
        <w:t xml:space="preserve"> operativas no económicas, de riesgo de colapso, de seguridad o calidad de servicio insuficientes o inadecuadas o que no promuevan adecuadamente la integración de las regiones aisladas o la expansión de las fronteras eléctricas del SEIN, derivadas de la existencia de problemas de congestión o restricciones en la capacidad de transmisión y transformación, de regulación y de soporte de tensión, inclusive las necesidades de compensación reactiva y otras condiciones operativas no satisfactorias o no seguras de las instalaciones del Sistema de Transmisión.</w:t>
      </w:r>
      <w:r>
        <w:rPr>
          <w:rFonts w:ascii="Arial" w:hAnsi="Arial" w:cs="Arial"/>
          <w:sz w:val="22"/>
          <w:szCs w:val="22"/>
        </w:rPr>
        <w:t>”.</w:t>
      </w:r>
    </w:p>
    <w:p w14:paraId="3D8008F2" w14:textId="77777777" w:rsidR="00EF347B" w:rsidRDefault="00EF347B" w:rsidP="005B11C1">
      <w:pPr>
        <w:pStyle w:val="Prrafodelista"/>
        <w:ind w:left="709"/>
        <w:jc w:val="both"/>
        <w:rPr>
          <w:rFonts w:ascii="Arial" w:hAnsi="Arial" w:cs="Arial"/>
          <w:sz w:val="22"/>
          <w:szCs w:val="22"/>
        </w:rPr>
      </w:pPr>
    </w:p>
    <w:p w14:paraId="7E917C17" w14:textId="7253B6CD" w:rsidR="00EF347B" w:rsidRPr="005B11C1" w:rsidRDefault="00F936D2" w:rsidP="00EF347B">
      <w:pPr>
        <w:tabs>
          <w:tab w:val="left" w:pos="426"/>
        </w:tabs>
        <w:ind w:left="426" w:hanging="426"/>
        <w:contextualSpacing/>
        <w:jc w:val="both"/>
        <w:rPr>
          <w:rFonts w:ascii="Arial" w:hAnsi="Arial" w:cs="Arial"/>
          <w:b/>
          <w:bCs/>
          <w:sz w:val="22"/>
          <w:szCs w:val="22"/>
          <w:lang w:val="es-MX"/>
        </w:rPr>
      </w:pPr>
      <w:r>
        <w:rPr>
          <w:rFonts w:ascii="Arial" w:hAnsi="Arial" w:cs="Arial"/>
          <w:b/>
          <w:bCs/>
          <w:sz w:val="22"/>
          <w:szCs w:val="22"/>
          <w:lang w:val="es-MX"/>
        </w:rPr>
        <w:t>4</w:t>
      </w:r>
      <w:r w:rsidR="00EF347B">
        <w:rPr>
          <w:rFonts w:ascii="Arial" w:hAnsi="Arial" w:cs="Arial"/>
          <w:b/>
          <w:bCs/>
          <w:sz w:val="22"/>
          <w:szCs w:val="22"/>
          <w:lang w:val="es-MX"/>
        </w:rPr>
        <w:t>.3</w:t>
      </w:r>
      <w:r w:rsidR="00EF347B">
        <w:rPr>
          <w:rFonts w:ascii="Arial" w:hAnsi="Arial" w:cs="Arial"/>
          <w:b/>
          <w:bCs/>
          <w:sz w:val="22"/>
          <w:szCs w:val="22"/>
          <w:lang w:val="es-MX"/>
        </w:rPr>
        <w:tab/>
        <w:t xml:space="preserve">Incorporación de los criterios </w:t>
      </w:r>
      <w:r w:rsidR="00505737">
        <w:rPr>
          <w:rFonts w:ascii="Arial" w:hAnsi="Arial" w:cs="Arial"/>
          <w:b/>
          <w:bCs/>
          <w:sz w:val="22"/>
          <w:szCs w:val="22"/>
          <w:lang w:val="es-MX"/>
        </w:rPr>
        <w:t xml:space="preserve">Técnicos Económicos </w:t>
      </w:r>
      <w:r w:rsidR="00EF347B">
        <w:rPr>
          <w:rFonts w:ascii="Arial" w:hAnsi="Arial" w:cs="Arial"/>
          <w:b/>
          <w:bCs/>
          <w:sz w:val="22"/>
          <w:szCs w:val="22"/>
          <w:lang w:val="es-MX"/>
        </w:rPr>
        <w:t xml:space="preserve">para </w:t>
      </w:r>
      <w:r w:rsidR="00EF347B" w:rsidRPr="005B11C1">
        <w:rPr>
          <w:rFonts w:ascii="Arial" w:hAnsi="Arial" w:cs="Arial"/>
          <w:b/>
          <w:bCs/>
          <w:sz w:val="22"/>
          <w:szCs w:val="22"/>
          <w:lang w:val="es-MX"/>
        </w:rPr>
        <w:t xml:space="preserve">la </w:t>
      </w:r>
      <w:r w:rsidR="00EA2307">
        <w:rPr>
          <w:rFonts w:ascii="Arial" w:hAnsi="Arial" w:cs="Arial"/>
          <w:b/>
          <w:bCs/>
          <w:sz w:val="22"/>
          <w:szCs w:val="22"/>
          <w:lang w:val="es-MX"/>
        </w:rPr>
        <w:t>planificaci</w:t>
      </w:r>
      <w:r w:rsidR="00502661">
        <w:rPr>
          <w:rFonts w:ascii="Arial" w:hAnsi="Arial" w:cs="Arial"/>
          <w:b/>
          <w:bCs/>
          <w:sz w:val="22"/>
          <w:szCs w:val="22"/>
          <w:lang w:val="es-MX"/>
        </w:rPr>
        <w:t xml:space="preserve">ón de las </w:t>
      </w:r>
      <w:r w:rsidR="000B3B51">
        <w:rPr>
          <w:rFonts w:ascii="Arial" w:hAnsi="Arial" w:cs="Arial"/>
          <w:b/>
          <w:bCs/>
          <w:sz w:val="22"/>
          <w:szCs w:val="22"/>
          <w:lang w:val="es-MX"/>
        </w:rPr>
        <w:t xml:space="preserve">Instalaciones </w:t>
      </w:r>
      <w:r w:rsidR="00502661">
        <w:rPr>
          <w:rFonts w:ascii="Arial" w:hAnsi="Arial" w:cs="Arial"/>
          <w:b/>
          <w:bCs/>
          <w:sz w:val="22"/>
          <w:szCs w:val="22"/>
          <w:lang w:val="es-MX"/>
        </w:rPr>
        <w:t xml:space="preserve">de </w:t>
      </w:r>
      <w:r w:rsidR="000B3B51">
        <w:rPr>
          <w:rFonts w:ascii="Arial" w:hAnsi="Arial" w:cs="Arial"/>
          <w:b/>
          <w:bCs/>
          <w:sz w:val="22"/>
          <w:szCs w:val="22"/>
          <w:lang w:val="es-MX"/>
        </w:rPr>
        <w:t xml:space="preserve">Transmisión </w:t>
      </w:r>
      <w:r w:rsidR="00502661">
        <w:rPr>
          <w:rFonts w:ascii="Arial" w:hAnsi="Arial" w:cs="Arial"/>
          <w:b/>
          <w:bCs/>
          <w:sz w:val="22"/>
          <w:szCs w:val="22"/>
          <w:lang w:val="es-MX"/>
        </w:rPr>
        <w:t xml:space="preserve">de </w:t>
      </w:r>
      <w:r w:rsidR="000B3B51">
        <w:rPr>
          <w:rFonts w:ascii="Arial" w:hAnsi="Arial" w:cs="Arial"/>
          <w:b/>
          <w:bCs/>
          <w:sz w:val="22"/>
          <w:szCs w:val="22"/>
          <w:lang w:val="es-MX"/>
        </w:rPr>
        <w:t xml:space="preserve">Conexión </w:t>
      </w:r>
      <w:r w:rsidR="007654FF">
        <w:rPr>
          <w:rFonts w:ascii="Arial" w:hAnsi="Arial" w:cs="Arial"/>
          <w:b/>
          <w:bCs/>
          <w:sz w:val="22"/>
          <w:szCs w:val="22"/>
          <w:lang w:val="es-MX"/>
        </w:rPr>
        <w:t xml:space="preserve">(ITC) </w:t>
      </w:r>
      <w:r w:rsidR="00495F0E">
        <w:rPr>
          <w:rFonts w:ascii="Arial" w:hAnsi="Arial" w:cs="Arial"/>
          <w:b/>
          <w:bCs/>
          <w:sz w:val="22"/>
          <w:szCs w:val="22"/>
          <w:lang w:val="es-MX"/>
        </w:rPr>
        <w:t>y la integración de los Sistemas Aislados al SEIN</w:t>
      </w:r>
    </w:p>
    <w:p w14:paraId="2E526921" w14:textId="77777777" w:rsidR="00EF347B" w:rsidRDefault="00EF347B" w:rsidP="00EF347B">
      <w:pPr>
        <w:pStyle w:val="Prrafodelista"/>
        <w:ind w:left="0"/>
        <w:jc w:val="both"/>
        <w:rPr>
          <w:rFonts w:ascii="Calibri" w:hAnsi="Calibri" w:cs="Arial"/>
          <w:b/>
          <w:u w:val="single"/>
        </w:rPr>
      </w:pPr>
    </w:p>
    <w:p w14:paraId="53D108A3" w14:textId="474ED5BD" w:rsidR="00505737" w:rsidRDefault="00505737" w:rsidP="00502661">
      <w:pPr>
        <w:pStyle w:val="Prrafodelista"/>
        <w:ind w:left="426"/>
        <w:jc w:val="both"/>
        <w:rPr>
          <w:rFonts w:ascii="Arial" w:hAnsi="Arial" w:cs="Arial"/>
          <w:sz w:val="22"/>
          <w:szCs w:val="22"/>
        </w:rPr>
      </w:pPr>
      <w:r w:rsidRPr="00505737">
        <w:rPr>
          <w:rFonts w:ascii="Arial" w:hAnsi="Arial" w:cs="Arial"/>
          <w:sz w:val="22"/>
          <w:szCs w:val="22"/>
        </w:rPr>
        <w:t>La subtransmisión que sirve a la demanda de las áreas de concesión de distribución, que por su configuración y característica del servicio transporta la energía en solo un sentido (de los puntos de suministro de la transmisión troncal a los usuarios), se planifica utilizando metodologías determinísticas. Es así que los Planes de Inversión, que presentan las concesionarias de distribución, son planificadas bajo una metodología determinística.</w:t>
      </w:r>
    </w:p>
    <w:p w14:paraId="19170A2D" w14:textId="77777777" w:rsidR="00505737" w:rsidRDefault="00505737" w:rsidP="00502661">
      <w:pPr>
        <w:pStyle w:val="Prrafodelista"/>
        <w:ind w:left="426"/>
        <w:jc w:val="both"/>
        <w:rPr>
          <w:rFonts w:ascii="Arial" w:hAnsi="Arial" w:cs="Arial"/>
          <w:sz w:val="22"/>
          <w:szCs w:val="22"/>
        </w:rPr>
      </w:pPr>
    </w:p>
    <w:p w14:paraId="3CE239A7" w14:textId="06F220C5" w:rsidR="00502661" w:rsidRDefault="00502661" w:rsidP="00502661">
      <w:pPr>
        <w:pStyle w:val="Prrafodelista"/>
        <w:ind w:left="426"/>
        <w:jc w:val="both"/>
        <w:rPr>
          <w:rFonts w:ascii="Arial" w:hAnsi="Arial" w:cs="Arial"/>
          <w:sz w:val="22"/>
          <w:szCs w:val="22"/>
        </w:rPr>
      </w:pPr>
      <w:r>
        <w:rPr>
          <w:rFonts w:ascii="Arial" w:hAnsi="Arial" w:cs="Arial"/>
          <w:sz w:val="22"/>
          <w:szCs w:val="22"/>
        </w:rPr>
        <w:t>P</w:t>
      </w:r>
      <w:r w:rsidRPr="00502661">
        <w:rPr>
          <w:rFonts w:ascii="Arial" w:hAnsi="Arial" w:cs="Arial"/>
          <w:sz w:val="22"/>
          <w:szCs w:val="22"/>
        </w:rPr>
        <w:t xml:space="preserve">ara </w:t>
      </w:r>
      <w:r>
        <w:rPr>
          <w:rFonts w:ascii="Arial" w:hAnsi="Arial" w:cs="Arial"/>
          <w:sz w:val="22"/>
          <w:szCs w:val="22"/>
        </w:rPr>
        <w:t xml:space="preserve">lograr la </w:t>
      </w:r>
      <w:r w:rsidRPr="00502661">
        <w:rPr>
          <w:rFonts w:ascii="Arial" w:hAnsi="Arial" w:cs="Arial"/>
          <w:sz w:val="22"/>
          <w:szCs w:val="22"/>
        </w:rPr>
        <w:t>optimización conjunta del P</w:t>
      </w:r>
      <w:r>
        <w:rPr>
          <w:rFonts w:ascii="Arial" w:hAnsi="Arial" w:cs="Arial"/>
          <w:sz w:val="22"/>
          <w:szCs w:val="22"/>
        </w:rPr>
        <w:t xml:space="preserve">lan de </w:t>
      </w:r>
      <w:r w:rsidRPr="00502661">
        <w:rPr>
          <w:rFonts w:ascii="Arial" w:hAnsi="Arial" w:cs="Arial"/>
          <w:sz w:val="22"/>
          <w:szCs w:val="22"/>
        </w:rPr>
        <w:t>T</w:t>
      </w:r>
      <w:r>
        <w:rPr>
          <w:rFonts w:ascii="Arial" w:hAnsi="Arial" w:cs="Arial"/>
          <w:sz w:val="22"/>
          <w:szCs w:val="22"/>
        </w:rPr>
        <w:t xml:space="preserve">ransmisión </w:t>
      </w:r>
      <w:r w:rsidRPr="00502661">
        <w:rPr>
          <w:rFonts w:ascii="Arial" w:hAnsi="Arial" w:cs="Arial"/>
          <w:sz w:val="22"/>
          <w:szCs w:val="22"/>
        </w:rPr>
        <w:t>con los P</w:t>
      </w:r>
      <w:r>
        <w:rPr>
          <w:rFonts w:ascii="Arial" w:hAnsi="Arial" w:cs="Arial"/>
          <w:sz w:val="22"/>
          <w:szCs w:val="22"/>
        </w:rPr>
        <w:t xml:space="preserve">lanes de Inversión, </w:t>
      </w:r>
      <w:r w:rsidRPr="00502661">
        <w:rPr>
          <w:rFonts w:ascii="Arial" w:hAnsi="Arial" w:cs="Arial"/>
          <w:sz w:val="22"/>
          <w:szCs w:val="22"/>
        </w:rPr>
        <w:t>se debe planificar una parte de la subtransmisión (que sirve exclusivamente a la demanda) que a su vez estará conectada a las instalaciones de las concesionarias de distribución, planificadas en los P</w:t>
      </w:r>
      <w:r>
        <w:rPr>
          <w:rFonts w:ascii="Arial" w:hAnsi="Arial" w:cs="Arial"/>
          <w:sz w:val="22"/>
          <w:szCs w:val="22"/>
        </w:rPr>
        <w:t>lanes de Inversión</w:t>
      </w:r>
      <w:r w:rsidRPr="00502661">
        <w:rPr>
          <w:rFonts w:ascii="Arial" w:hAnsi="Arial" w:cs="Arial"/>
          <w:sz w:val="22"/>
          <w:szCs w:val="22"/>
        </w:rPr>
        <w:t xml:space="preserve">. Esto lleva a que, para tener consistencia, toda la subtransmisión </w:t>
      </w:r>
      <w:r w:rsidR="002B379E" w:rsidRPr="00502661">
        <w:rPr>
          <w:rFonts w:ascii="Arial" w:hAnsi="Arial" w:cs="Arial"/>
          <w:sz w:val="22"/>
          <w:szCs w:val="22"/>
        </w:rPr>
        <w:t>debe</w:t>
      </w:r>
      <w:r w:rsidRPr="00502661">
        <w:rPr>
          <w:rFonts w:ascii="Arial" w:hAnsi="Arial" w:cs="Arial"/>
          <w:sz w:val="22"/>
          <w:szCs w:val="22"/>
        </w:rPr>
        <w:t xml:space="preserve"> ser planificada bajo la misma metodología determinística.  </w:t>
      </w:r>
    </w:p>
    <w:p w14:paraId="782346DF" w14:textId="77777777" w:rsidR="00502661" w:rsidRPr="00502661" w:rsidRDefault="00502661" w:rsidP="00502661">
      <w:pPr>
        <w:pStyle w:val="Prrafodelista"/>
        <w:ind w:left="426"/>
        <w:jc w:val="both"/>
        <w:rPr>
          <w:rFonts w:ascii="Arial" w:hAnsi="Arial" w:cs="Arial"/>
          <w:sz w:val="22"/>
          <w:szCs w:val="22"/>
        </w:rPr>
      </w:pPr>
    </w:p>
    <w:p w14:paraId="47BBF254" w14:textId="1098C572" w:rsidR="00495F0E" w:rsidRDefault="00502661" w:rsidP="00502661">
      <w:pPr>
        <w:pStyle w:val="Prrafodelista"/>
        <w:ind w:left="426"/>
        <w:jc w:val="both"/>
        <w:rPr>
          <w:rFonts w:ascii="Arial" w:hAnsi="Arial" w:cs="Arial"/>
          <w:sz w:val="22"/>
          <w:szCs w:val="22"/>
        </w:rPr>
      </w:pPr>
      <w:r w:rsidRPr="00502661">
        <w:rPr>
          <w:rFonts w:ascii="Arial" w:hAnsi="Arial" w:cs="Arial"/>
          <w:sz w:val="22"/>
          <w:szCs w:val="22"/>
        </w:rPr>
        <w:t xml:space="preserve">Por lo anterior, es necesario separar la subtransmisión mencionada, en dos partes: las instalaciones de las </w:t>
      </w:r>
      <w:r w:rsidR="000B3B51">
        <w:rPr>
          <w:rFonts w:ascii="Arial" w:hAnsi="Arial" w:cs="Arial"/>
          <w:sz w:val="22"/>
          <w:szCs w:val="22"/>
        </w:rPr>
        <w:t>EDE</w:t>
      </w:r>
      <w:r w:rsidRPr="00502661">
        <w:rPr>
          <w:rFonts w:ascii="Arial" w:hAnsi="Arial" w:cs="Arial"/>
          <w:sz w:val="22"/>
          <w:szCs w:val="22"/>
        </w:rPr>
        <w:t>, planificadas mediante los P</w:t>
      </w:r>
      <w:r>
        <w:rPr>
          <w:rFonts w:ascii="Arial" w:hAnsi="Arial" w:cs="Arial"/>
          <w:sz w:val="22"/>
          <w:szCs w:val="22"/>
        </w:rPr>
        <w:t xml:space="preserve">lanes de </w:t>
      </w:r>
      <w:r w:rsidRPr="00502661">
        <w:rPr>
          <w:rFonts w:ascii="Arial" w:hAnsi="Arial" w:cs="Arial"/>
          <w:sz w:val="22"/>
          <w:szCs w:val="22"/>
        </w:rPr>
        <w:t>I</w:t>
      </w:r>
      <w:r>
        <w:rPr>
          <w:rFonts w:ascii="Arial" w:hAnsi="Arial" w:cs="Arial"/>
          <w:sz w:val="22"/>
          <w:szCs w:val="22"/>
        </w:rPr>
        <w:t>nversión</w:t>
      </w:r>
      <w:r w:rsidRPr="00502661">
        <w:rPr>
          <w:rFonts w:ascii="Arial" w:hAnsi="Arial" w:cs="Arial"/>
          <w:sz w:val="22"/>
          <w:szCs w:val="22"/>
        </w:rPr>
        <w:t>, y las instalaciones de la subtransmisión de conexión que serán incorporadas al P</w:t>
      </w:r>
      <w:r>
        <w:rPr>
          <w:rFonts w:ascii="Arial" w:hAnsi="Arial" w:cs="Arial"/>
          <w:sz w:val="22"/>
          <w:szCs w:val="22"/>
        </w:rPr>
        <w:t xml:space="preserve">lan de </w:t>
      </w:r>
      <w:r w:rsidRPr="00502661">
        <w:rPr>
          <w:rFonts w:ascii="Arial" w:hAnsi="Arial" w:cs="Arial"/>
          <w:sz w:val="22"/>
          <w:szCs w:val="22"/>
        </w:rPr>
        <w:t>T</w:t>
      </w:r>
      <w:r>
        <w:rPr>
          <w:rFonts w:ascii="Arial" w:hAnsi="Arial" w:cs="Arial"/>
          <w:sz w:val="22"/>
          <w:szCs w:val="22"/>
        </w:rPr>
        <w:t>ransmisión</w:t>
      </w:r>
      <w:r w:rsidRPr="00502661">
        <w:rPr>
          <w:rFonts w:ascii="Arial" w:hAnsi="Arial" w:cs="Arial"/>
          <w:sz w:val="22"/>
          <w:szCs w:val="22"/>
        </w:rPr>
        <w:t xml:space="preserve">. </w:t>
      </w:r>
      <w:r>
        <w:rPr>
          <w:rFonts w:ascii="Arial" w:hAnsi="Arial" w:cs="Arial"/>
          <w:sz w:val="22"/>
          <w:szCs w:val="22"/>
        </w:rPr>
        <w:t xml:space="preserve">En ese sentido se requiere definir los </w:t>
      </w:r>
      <w:r w:rsidR="00495F0E" w:rsidRPr="00495F0E">
        <w:rPr>
          <w:rFonts w:ascii="Arial" w:hAnsi="Arial" w:cs="Arial"/>
          <w:sz w:val="22"/>
          <w:szCs w:val="22"/>
        </w:rPr>
        <w:t>criterios para planificar las ITC, los cuales deben ser de tipo determinístico</w:t>
      </w:r>
      <w:r w:rsidR="007172CA">
        <w:rPr>
          <w:rFonts w:ascii="Arial" w:hAnsi="Arial" w:cs="Arial"/>
          <w:sz w:val="22"/>
          <w:szCs w:val="22"/>
        </w:rPr>
        <w:t>.</w:t>
      </w:r>
    </w:p>
    <w:p w14:paraId="0F2B4871" w14:textId="77777777" w:rsidR="00502661" w:rsidRDefault="00502661" w:rsidP="00EF347B">
      <w:pPr>
        <w:pStyle w:val="Prrafodelista"/>
        <w:ind w:left="426"/>
        <w:jc w:val="both"/>
        <w:rPr>
          <w:rFonts w:ascii="Arial" w:hAnsi="Arial" w:cs="Arial"/>
          <w:sz w:val="22"/>
          <w:szCs w:val="22"/>
        </w:rPr>
      </w:pPr>
    </w:p>
    <w:p w14:paraId="2113114B" w14:textId="09DA6D59" w:rsidR="00EF347B" w:rsidRDefault="002B379E" w:rsidP="002B379E">
      <w:pPr>
        <w:pStyle w:val="Prrafodelista"/>
        <w:ind w:left="426"/>
        <w:jc w:val="both"/>
        <w:rPr>
          <w:rFonts w:ascii="Arial" w:hAnsi="Arial" w:cs="Arial"/>
          <w:sz w:val="22"/>
          <w:szCs w:val="22"/>
        </w:rPr>
      </w:pPr>
      <w:r w:rsidRPr="002B379E">
        <w:rPr>
          <w:rFonts w:ascii="Arial" w:hAnsi="Arial" w:cs="Arial"/>
          <w:sz w:val="22"/>
          <w:szCs w:val="22"/>
        </w:rPr>
        <w:t>Asimismo, con la finalidad de dar cumplimiento a lo establecido en los numerales 13.5 y 14.2 del Reglamento de Transmisión, y que el COES proceda con la evaluación de los proyectos de Integración de Sistemas Aislados al SEIN en la etapa de actualización del Plan de Transmisión; resulta necesario incluir los criterios técnicos y económicos en la Norma de Criterios, que actualmente no figuran.</w:t>
      </w:r>
    </w:p>
    <w:p w14:paraId="12F3CC79" w14:textId="77777777" w:rsidR="002B379E" w:rsidRPr="005B11C1" w:rsidRDefault="002B379E" w:rsidP="002B379E">
      <w:pPr>
        <w:pStyle w:val="Prrafodelista"/>
        <w:ind w:left="426"/>
        <w:jc w:val="both"/>
        <w:rPr>
          <w:rFonts w:ascii="Arial" w:hAnsi="Arial" w:cs="Arial"/>
          <w:sz w:val="22"/>
          <w:szCs w:val="22"/>
          <w:lang w:val="es-ES"/>
        </w:rPr>
      </w:pPr>
    </w:p>
    <w:p w14:paraId="738B3C4A" w14:textId="566FC926" w:rsidR="00EF347B" w:rsidRPr="005B11C1" w:rsidRDefault="00EF347B" w:rsidP="00EF347B">
      <w:pPr>
        <w:pStyle w:val="Prrafodelista"/>
        <w:ind w:left="426"/>
        <w:jc w:val="both"/>
        <w:rPr>
          <w:rFonts w:ascii="Arial" w:hAnsi="Arial" w:cs="Arial"/>
          <w:sz w:val="22"/>
          <w:szCs w:val="22"/>
        </w:rPr>
      </w:pPr>
      <w:r w:rsidRPr="005B11C1">
        <w:rPr>
          <w:rFonts w:ascii="Arial" w:hAnsi="Arial" w:cs="Arial"/>
          <w:sz w:val="22"/>
          <w:szCs w:val="22"/>
        </w:rPr>
        <w:t xml:space="preserve">Por lo expuesto, </w:t>
      </w:r>
      <w:r>
        <w:rPr>
          <w:rFonts w:ascii="Arial" w:hAnsi="Arial" w:cs="Arial"/>
          <w:sz w:val="22"/>
          <w:szCs w:val="22"/>
        </w:rPr>
        <w:t>se propone</w:t>
      </w:r>
      <w:r w:rsidRPr="005B11C1">
        <w:rPr>
          <w:rFonts w:ascii="Arial" w:hAnsi="Arial" w:cs="Arial"/>
          <w:sz w:val="22"/>
          <w:szCs w:val="22"/>
        </w:rPr>
        <w:t xml:space="preserve"> </w:t>
      </w:r>
      <w:r w:rsidR="00EA2307">
        <w:rPr>
          <w:rFonts w:ascii="Arial" w:hAnsi="Arial" w:cs="Arial"/>
          <w:sz w:val="22"/>
          <w:szCs w:val="22"/>
        </w:rPr>
        <w:t xml:space="preserve">modificar </w:t>
      </w:r>
      <w:r w:rsidRPr="005B11C1">
        <w:rPr>
          <w:rFonts w:ascii="Arial" w:hAnsi="Arial" w:cs="Arial"/>
          <w:sz w:val="22"/>
          <w:szCs w:val="22"/>
        </w:rPr>
        <w:t xml:space="preserve">el artículo 11 de la Norma </w:t>
      </w:r>
      <w:r>
        <w:rPr>
          <w:rFonts w:ascii="Arial" w:hAnsi="Arial" w:cs="Arial"/>
          <w:sz w:val="22"/>
          <w:szCs w:val="22"/>
        </w:rPr>
        <w:t>de Criterios</w:t>
      </w:r>
      <w:r w:rsidRPr="005B11C1">
        <w:rPr>
          <w:rFonts w:ascii="Arial" w:hAnsi="Arial" w:cs="Arial"/>
          <w:sz w:val="22"/>
          <w:szCs w:val="22"/>
        </w:rPr>
        <w:t xml:space="preserve">, </w:t>
      </w:r>
      <w:r w:rsidR="00EA2307">
        <w:rPr>
          <w:rFonts w:ascii="Arial" w:hAnsi="Arial" w:cs="Arial"/>
          <w:sz w:val="22"/>
          <w:szCs w:val="22"/>
        </w:rPr>
        <w:t>conforme al siguiente texto</w:t>
      </w:r>
      <w:r w:rsidRPr="005B11C1">
        <w:rPr>
          <w:rFonts w:ascii="Arial" w:hAnsi="Arial" w:cs="Arial"/>
          <w:sz w:val="22"/>
          <w:szCs w:val="22"/>
        </w:rPr>
        <w:t>:</w:t>
      </w:r>
    </w:p>
    <w:p w14:paraId="3F94DF1D" w14:textId="77777777" w:rsidR="00EF347B" w:rsidRDefault="00EF347B" w:rsidP="00EF347B">
      <w:pPr>
        <w:jc w:val="both"/>
        <w:rPr>
          <w:rFonts w:ascii="Arial" w:hAnsi="Arial" w:cs="Arial"/>
          <w:sz w:val="22"/>
          <w:szCs w:val="22"/>
          <w:lang w:val="es-ES"/>
        </w:rPr>
      </w:pPr>
    </w:p>
    <w:p w14:paraId="4D403BAB" w14:textId="77777777" w:rsidR="00EF347B" w:rsidRPr="005B11C1" w:rsidRDefault="00EF347B" w:rsidP="00EF347B">
      <w:pPr>
        <w:pStyle w:val="Prrafodelista"/>
        <w:jc w:val="both"/>
        <w:rPr>
          <w:rFonts w:ascii="Arial" w:hAnsi="Arial" w:cs="Arial"/>
          <w:sz w:val="22"/>
          <w:szCs w:val="22"/>
        </w:rPr>
      </w:pPr>
      <w:r w:rsidRPr="005B11C1">
        <w:rPr>
          <w:rFonts w:ascii="Arial" w:hAnsi="Arial" w:cs="Arial"/>
          <w:sz w:val="22"/>
          <w:szCs w:val="22"/>
        </w:rPr>
        <w:t>“</w:t>
      </w:r>
      <w:r w:rsidRPr="005B11C1">
        <w:rPr>
          <w:rFonts w:ascii="Arial" w:hAnsi="Arial" w:cs="Arial"/>
          <w:b/>
          <w:sz w:val="22"/>
          <w:szCs w:val="22"/>
        </w:rPr>
        <w:t>Artículo 11 Criterios Técnico-Económicos</w:t>
      </w:r>
      <w:r w:rsidRPr="005B11C1">
        <w:rPr>
          <w:rFonts w:ascii="Arial" w:hAnsi="Arial" w:cs="Arial"/>
          <w:sz w:val="22"/>
          <w:szCs w:val="22"/>
        </w:rPr>
        <w:t xml:space="preserve"> </w:t>
      </w:r>
    </w:p>
    <w:p w14:paraId="343DEAAF" w14:textId="77777777" w:rsidR="00EF347B" w:rsidRPr="005B11C1" w:rsidRDefault="00EF347B" w:rsidP="00EF347B">
      <w:pPr>
        <w:pStyle w:val="Prrafodelista"/>
        <w:jc w:val="both"/>
        <w:rPr>
          <w:rFonts w:ascii="Arial" w:hAnsi="Arial" w:cs="Arial"/>
          <w:sz w:val="22"/>
          <w:szCs w:val="22"/>
        </w:rPr>
      </w:pPr>
    </w:p>
    <w:p w14:paraId="46611411" w14:textId="77777777" w:rsidR="00EF347B" w:rsidRPr="005B11C1" w:rsidRDefault="00EF347B" w:rsidP="00EF347B">
      <w:pPr>
        <w:pStyle w:val="Prrafodelista"/>
        <w:jc w:val="both"/>
        <w:rPr>
          <w:rFonts w:ascii="Arial" w:hAnsi="Arial" w:cs="Arial"/>
          <w:sz w:val="22"/>
          <w:szCs w:val="22"/>
        </w:rPr>
      </w:pPr>
      <w:r w:rsidRPr="005B11C1">
        <w:rPr>
          <w:rFonts w:ascii="Arial" w:hAnsi="Arial" w:cs="Arial"/>
          <w:sz w:val="22"/>
          <w:szCs w:val="22"/>
        </w:rPr>
        <w:t>Para la evaluación de Planes, se deberán tener en cuenta los criterios técnico - económicos indicados a continuación, los cuales deben emplearse únicamente como indicadores referenciales para la evaluación y ranking de las Opciones o Planes.</w:t>
      </w:r>
    </w:p>
    <w:p w14:paraId="154B9783" w14:textId="77777777" w:rsidR="00EF347B" w:rsidRPr="005B11C1" w:rsidRDefault="00EF347B" w:rsidP="00EF347B">
      <w:pPr>
        <w:pStyle w:val="Prrafodelista"/>
        <w:jc w:val="both"/>
        <w:rPr>
          <w:rFonts w:ascii="Arial" w:hAnsi="Arial" w:cs="Arial"/>
          <w:sz w:val="22"/>
          <w:szCs w:val="22"/>
        </w:rPr>
      </w:pPr>
    </w:p>
    <w:p w14:paraId="10002D12" w14:textId="77777777" w:rsidR="00EF347B" w:rsidRPr="005B11C1" w:rsidRDefault="00EF347B" w:rsidP="00EF347B">
      <w:pPr>
        <w:pStyle w:val="Prrafodelista"/>
        <w:jc w:val="both"/>
        <w:rPr>
          <w:rFonts w:ascii="Arial" w:hAnsi="Arial" w:cs="Arial"/>
          <w:sz w:val="22"/>
          <w:szCs w:val="22"/>
        </w:rPr>
      </w:pPr>
      <w:r w:rsidRPr="005B11C1">
        <w:rPr>
          <w:rFonts w:ascii="Arial" w:hAnsi="Arial" w:cs="Arial"/>
          <w:sz w:val="22"/>
          <w:szCs w:val="22"/>
        </w:rPr>
        <w:t>(…)</w:t>
      </w:r>
    </w:p>
    <w:p w14:paraId="71CDD305" w14:textId="77777777" w:rsidR="00EF347B" w:rsidRPr="005B11C1" w:rsidRDefault="00EF347B" w:rsidP="00EF347B">
      <w:pPr>
        <w:pStyle w:val="Prrafodelista"/>
        <w:jc w:val="both"/>
        <w:rPr>
          <w:rFonts w:ascii="Arial" w:hAnsi="Arial" w:cs="Arial"/>
          <w:sz w:val="22"/>
          <w:szCs w:val="22"/>
        </w:rPr>
      </w:pPr>
    </w:p>
    <w:p w14:paraId="1220C6C2" w14:textId="0D3A2077" w:rsidR="00EA2307" w:rsidRPr="00900FCC" w:rsidRDefault="00EA2307" w:rsidP="00EA2307">
      <w:pPr>
        <w:ind w:left="720"/>
        <w:rPr>
          <w:rFonts w:ascii="Arial" w:hAnsi="Arial" w:cs="Arial"/>
          <w:sz w:val="22"/>
          <w:szCs w:val="22"/>
          <w:u w:val="single"/>
        </w:rPr>
      </w:pPr>
      <w:r w:rsidRPr="00900FCC">
        <w:rPr>
          <w:rFonts w:ascii="Arial" w:hAnsi="Arial" w:cs="Arial"/>
          <w:sz w:val="22"/>
          <w:szCs w:val="22"/>
          <w:u w:val="single"/>
        </w:rPr>
        <w:t>11.4 Criterios exclusivos para la planificación de las ITC:</w:t>
      </w:r>
    </w:p>
    <w:p w14:paraId="4A3F3488" w14:textId="77777777" w:rsidR="00EA2307" w:rsidRPr="00900FCC" w:rsidRDefault="00EA2307" w:rsidP="00EA2307">
      <w:pPr>
        <w:ind w:left="720"/>
        <w:rPr>
          <w:rFonts w:ascii="Arial" w:hAnsi="Arial" w:cs="Arial"/>
          <w:u w:val="single"/>
        </w:rPr>
      </w:pPr>
    </w:p>
    <w:p w14:paraId="5409CEDF" w14:textId="77777777" w:rsidR="00EA2307" w:rsidRPr="00900FCC" w:rsidRDefault="00EA2307" w:rsidP="00EA2307">
      <w:pPr>
        <w:pStyle w:val="Prrafodelista"/>
        <w:numPr>
          <w:ilvl w:val="0"/>
          <w:numId w:val="32"/>
        </w:numPr>
        <w:tabs>
          <w:tab w:val="left" w:pos="993"/>
        </w:tabs>
        <w:ind w:left="993" w:hanging="284"/>
        <w:jc w:val="both"/>
        <w:rPr>
          <w:rFonts w:ascii="Arial" w:hAnsi="Arial" w:cs="Arial"/>
          <w:sz w:val="22"/>
          <w:szCs w:val="22"/>
          <w:u w:val="single"/>
        </w:rPr>
      </w:pPr>
      <w:r w:rsidRPr="00900FCC">
        <w:rPr>
          <w:rFonts w:ascii="Arial" w:hAnsi="Arial" w:cs="Arial"/>
          <w:sz w:val="22"/>
          <w:szCs w:val="22"/>
          <w:u w:val="single"/>
        </w:rPr>
        <w:t>Criterio de Mínimo Costo: Se considerará que un proyecto o conjunto de proyectos es mejor que otro si su Costo Total es menor, siendo el Costo Total el Valor Actualizado Neto de la inversión, operación, mantenimiento, energía no suministrada, y pérdidas eléctricas en el horizonte de estudio. El Costo Total será expresado en millones de US$.</w:t>
      </w:r>
    </w:p>
    <w:p w14:paraId="17523228" w14:textId="77777777" w:rsidR="00EA2307" w:rsidRPr="00900FCC" w:rsidRDefault="00EA2307" w:rsidP="00EA2307">
      <w:pPr>
        <w:jc w:val="both"/>
        <w:rPr>
          <w:rFonts w:ascii="Arial" w:hAnsi="Arial" w:cs="Arial"/>
          <w:u w:val="single"/>
        </w:rPr>
      </w:pPr>
    </w:p>
    <w:p w14:paraId="475AE6A6" w14:textId="42CB31AB" w:rsidR="00EA2307" w:rsidRPr="003216B6" w:rsidRDefault="003216B6" w:rsidP="00EA2307">
      <w:pPr>
        <w:pStyle w:val="Prrafodelista"/>
        <w:numPr>
          <w:ilvl w:val="0"/>
          <w:numId w:val="32"/>
        </w:numPr>
        <w:ind w:left="993" w:hanging="284"/>
        <w:jc w:val="both"/>
        <w:rPr>
          <w:rFonts w:ascii="Arial" w:hAnsi="Arial" w:cs="Arial"/>
          <w:sz w:val="22"/>
          <w:szCs w:val="22"/>
          <w:u w:val="single"/>
        </w:rPr>
      </w:pPr>
      <w:r w:rsidRPr="003216B6">
        <w:rPr>
          <w:rFonts w:ascii="Arial" w:hAnsi="Arial" w:cs="Arial"/>
          <w:sz w:val="22"/>
          <w:szCs w:val="22"/>
          <w:u w:val="single"/>
        </w:rPr>
        <w:t>Criterio de Redundancia: Se considera que una carga requiere redundancia de las ITC cuando esta carga sea superior a 30 MW. Este criterio solo se aplica a líneas de transmisión, incluyendo sus celdas de conexión, m</w:t>
      </w:r>
      <w:r w:rsidR="0099758C">
        <w:rPr>
          <w:rFonts w:ascii="Arial" w:hAnsi="Arial" w:cs="Arial"/>
          <w:sz w:val="22"/>
          <w:szCs w:val="22"/>
          <w:u w:val="single"/>
        </w:rPr>
        <w:t>a</w:t>
      </w:r>
      <w:r w:rsidRPr="003216B6">
        <w:rPr>
          <w:rFonts w:ascii="Arial" w:hAnsi="Arial" w:cs="Arial"/>
          <w:sz w:val="22"/>
          <w:szCs w:val="22"/>
          <w:u w:val="single"/>
        </w:rPr>
        <w:t>s no a subestaciones ni transformadores.</w:t>
      </w:r>
    </w:p>
    <w:p w14:paraId="054F380A" w14:textId="77777777" w:rsidR="00EA2307" w:rsidRPr="00900FCC" w:rsidRDefault="00EA2307" w:rsidP="00EA2307">
      <w:pPr>
        <w:pStyle w:val="Prrafodelista"/>
        <w:jc w:val="both"/>
        <w:rPr>
          <w:rFonts w:ascii="Arial" w:hAnsi="Arial" w:cs="Arial"/>
          <w:sz w:val="22"/>
          <w:szCs w:val="22"/>
          <w:u w:val="single"/>
        </w:rPr>
      </w:pPr>
    </w:p>
    <w:p w14:paraId="78CF946E" w14:textId="667D517B" w:rsidR="00EA2307" w:rsidRPr="00900FCC" w:rsidRDefault="00EA2307" w:rsidP="00EA2307">
      <w:pPr>
        <w:pStyle w:val="Prrafodelista"/>
        <w:jc w:val="both"/>
        <w:rPr>
          <w:rFonts w:ascii="Arial" w:hAnsi="Arial" w:cs="Arial"/>
          <w:sz w:val="22"/>
          <w:szCs w:val="22"/>
          <w:u w:val="single"/>
        </w:rPr>
      </w:pPr>
      <w:r w:rsidRPr="00900FCC">
        <w:rPr>
          <w:rFonts w:ascii="Arial" w:hAnsi="Arial" w:cs="Arial"/>
          <w:sz w:val="22"/>
          <w:szCs w:val="22"/>
          <w:u w:val="single"/>
        </w:rPr>
        <w:t>11.5 Criterios exclusivos para Integración de Sistemas Aislados al SEIN</w:t>
      </w:r>
    </w:p>
    <w:p w14:paraId="4E7E30BA" w14:textId="77777777" w:rsidR="00EA2307" w:rsidRPr="00900FCC" w:rsidRDefault="00EA2307" w:rsidP="00EA2307">
      <w:pPr>
        <w:pStyle w:val="Prrafodelista"/>
        <w:jc w:val="both"/>
        <w:rPr>
          <w:rFonts w:ascii="Arial" w:hAnsi="Arial" w:cs="Arial"/>
          <w:sz w:val="22"/>
          <w:szCs w:val="22"/>
          <w:u w:val="single"/>
        </w:rPr>
      </w:pPr>
    </w:p>
    <w:p w14:paraId="5A2037A5" w14:textId="18DBBBD6" w:rsidR="00EA2307" w:rsidRPr="00900FCC" w:rsidRDefault="00EA2307" w:rsidP="00EA2307">
      <w:pPr>
        <w:pStyle w:val="Prrafodelista"/>
        <w:numPr>
          <w:ilvl w:val="0"/>
          <w:numId w:val="33"/>
        </w:numPr>
        <w:tabs>
          <w:tab w:val="left" w:pos="993"/>
        </w:tabs>
        <w:jc w:val="both"/>
        <w:rPr>
          <w:rFonts w:ascii="Arial" w:hAnsi="Arial" w:cs="Arial"/>
          <w:sz w:val="22"/>
          <w:szCs w:val="22"/>
          <w:u w:val="single"/>
        </w:rPr>
      </w:pPr>
      <w:r w:rsidRPr="00900FCC">
        <w:rPr>
          <w:rFonts w:ascii="Arial" w:hAnsi="Arial" w:cs="Arial"/>
          <w:sz w:val="22"/>
          <w:szCs w:val="22"/>
          <w:u w:val="single"/>
        </w:rPr>
        <w:t xml:space="preserve">Criterio de Elegibilidad: Se evaluará la integración de un Sistema Aislado al SEIN cuando su demanda proyectada en el horizonte de planificación requiera  que las instalaciones para su conexión sean en Alta o Muy Alta Tensión, acorde a lo indicado </w:t>
      </w:r>
      <w:r w:rsidR="00A36838">
        <w:rPr>
          <w:rFonts w:ascii="Arial" w:hAnsi="Arial" w:cs="Arial"/>
          <w:sz w:val="22"/>
          <w:szCs w:val="22"/>
          <w:u w:val="single"/>
        </w:rPr>
        <w:t xml:space="preserve">en </w:t>
      </w:r>
      <w:r w:rsidRPr="00900FCC">
        <w:rPr>
          <w:rFonts w:ascii="Arial" w:hAnsi="Arial" w:cs="Arial"/>
          <w:sz w:val="22"/>
          <w:szCs w:val="22"/>
          <w:u w:val="single"/>
        </w:rPr>
        <w:t>el numeral 14.2 del Reglamento.</w:t>
      </w:r>
    </w:p>
    <w:p w14:paraId="21039A3F" w14:textId="77777777" w:rsidR="00EA2307" w:rsidRPr="00900FCC" w:rsidRDefault="00EA2307" w:rsidP="00EA2307">
      <w:pPr>
        <w:pStyle w:val="Prrafodelista"/>
        <w:ind w:left="0" w:firstLine="1068"/>
        <w:jc w:val="both"/>
        <w:rPr>
          <w:rFonts w:ascii="Arial" w:hAnsi="Arial" w:cs="Arial"/>
          <w:sz w:val="22"/>
          <w:szCs w:val="22"/>
          <w:u w:val="single"/>
        </w:rPr>
      </w:pPr>
    </w:p>
    <w:p w14:paraId="22412C8B" w14:textId="77777777" w:rsidR="00EA2307" w:rsidRPr="00900FCC" w:rsidRDefault="00EA2307" w:rsidP="00EA2307">
      <w:pPr>
        <w:pStyle w:val="Prrafodelista"/>
        <w:numPr>
          <w:ilvl w:val="0"/>
          <w:numId w:val="33"/>
        </w:numPr>
        <w:tabs>
          <w:tab w:val="left" w:pos="1134"/>
        </w:tabs>
        <w:ind w:hanging="359"/>
        <w:jc w:val="both"/>
        <w:rPr>
          <w:rFonts w:ascii="Arial" w:hAnsi="Arial" w:cs="Arial"/>
          <w:strike/>
          <w:u w:val="single"/>
        </w:rPr>
      </w:pPr>
      <w:r w:rsidRPr="00900FCC">
        <w:rPr>
          <w:rFonts w:ascii="Arial" w:hAnsi="Arial" w:cs="Arial"/>
          <w:sz w:val="22"/>
          <w:szCs w:val="22"/>
          <w:u w:val="single"/>
        </w:rPr>
        <w:t>Criterio de Mínimo Costo: Se considerará que una alternativa es mejor que otra si su Costo Total es menor, siendo el Costo Total el Valor Actualizado Neto de la inversión, operación, mantenimiento, energía no suministrada, compra de energía, y pérdidas eléctricas de la alternativa en evaluación en el horizonte de estudio.</w:t>
      </w:r>
      <w:r w:rsidRPr="00900FCC">
        <w:rPr>
          <w:rFonts w:ascii="Arial" w:hAnsi="Arial" w:cs="Arial"/>
          <w:strike/>
          <w:u w:val="single"/>
        </w:rPr>
        <w:t>”</w:t>
      </w:r>
    </w:p>
    <w:p w14:paraId="5100CA17" w14:textId="77777777" w:rsidR="00EF347B" w:rsidRPr="005B11C1" w:rsidRDefault="00EF347B" w:rsidP="00EF347B">
      <w:pPr>
        <w:contextualSpacing/>
        <w:jc w:val="both"/>
        <w:rPr>
          <w:rFonts w:ascii="Arial" w:hAnsi="Arial" w:cs="Arial"/>
          <w:b/>
          <w:bCs/>
          <w:sz w:val="22"/>
          <w:szCs w:val="22"/>
        </w:rPr>
      </w:pPr>
    </w:p>
    <w:p w14:paraId="610B3CCF" w14:textId="76751026" w:rsidR="00A23651" w:rsidRPr="005B11C1" w:rsidRDefault="00F936D2" w:rsidP="00A23651">
      <w:pPr>
        <w:tabs>
          <w:tab w:val="left" w:pos="426"/>
        </w:tabs>
        <w:ind w:left="426" w:hanging="426"/>
        <w:contextualSpacing/>
        <w:jc w:val="both"/>
        <w:rPr>
          <w:rFonts w:ascii="Arial" w:hAnsi="Arial" w:cs="Arial"/>
          <w:b/>
          <w:bCs/>
          <w:sz w:val="22"/>
          <w:szCs w:val="22"/>
          <w:lang w:val="es-MX"/>
        </w:rPr>
      </w:pPr>
      <w:r>
        <w:rPr>
          <w:rFonts w:ascii="Arial" w:hAnsi="Arial" w:cs="Arial"/>
          <w:b/>
          <w:bCs/>
          <w:sz w:val="22"/>
          <w:szCs w:val="22"/>
          <w:lang w:val="es-MX"/>
        </w:rPr>
        <w:t>4</w:t>
      </w:r>
      <w:r w:rsidR="00A23651">
        <w:rPr>
          <w:rFonts w:ascii="Arial" w:hAnsi="Arial" w:cs="Arial"/>
          <w:b/>
          <w:bCs/>
          <w:sz w:val="22"/>
          <w:szCs w:val="22"/>
          <w:lang w:val="es-MX"/>
        </w:rPr>
        <w:t>.4</w:t>
      </w:r>
      <w:r w:rsidR="00A23651">
        <w:rPr>
          <w:rFonts w:ascii="Arial" w:hAnsi="Arial" w:cs="Arial"/>
          <w:b/>
          <w:bCs/>
          <w:sz w:val="22"/>
          <w:szCs w:val="22"/>
          <w:lang w:val="es-MX"/>
        </w:rPr>
        <w:tab/>
        <w:t xml:space="preserve">Incorporación de los criterios </w:t>
      </w:r>
      <w:r w:rsidR="007654FF">
        <w:rPr>
          <w:rFonts w:ascii="Arial" w:hAnsi="Arial" w:cs="Arial"/>
          <w:b/>
          <w:bCs/>
          <w:sz w:val="22"/>
          <w:szCs w:val="22"/>
          <w:lang w:val="es-MX"/>
        </w:rPr>
        <w:t>y metodología para proyección de la Demanda</w:t>
      </w:r>
    </w:p>
    <w:p w14:paraId="0728BFDF" w14:textId="77777777" w:rsidR="00A23651" w:rsidRDefault="00A23651" w:rsidP="00A23651">
      <w:pPr>
        <w:pStyle w:val="Prrafodelista"/>
        <w:ind w:left="0"/>
        <w:jc w:val="both"/>
        <w:rPr>
          <w:rFonts w:ascii="Calibri" w:hAnsi="Calibri" w:cs="Arial"/>
          <w:b/>
          <w:u w:val="single"/>
        </w:rPr>
      </w:pPr>
    </w:p>
    <w:p w14:paraId="65300314" w14:textId="29653C08" w:rsidR="007654FF" w:rsidRDefault="007654FF" w:rsidP="007654FF">
      <w:pPr>
        <w:ind w:left="426"/>
        <w:contextualSpacing/>
        <w:jc w:val="both"/>
        <w:rPr>
          <w:rFonts w:ascii="Arial" w:hAnsi="Arial" w:cs="Arial"/>
          <w:sz w:val="22"/>
          <w:szCs w:val="22"/>
        </w:rPr>
      </w:pPr>
      <w:r w:rsidRPr="007654FF">
        <w:rPr>
          <w:rFonts w:ascii="Arial" w:hAnsi="Arial" w:cs="Arial"/>
          <w:sz w:val="22"/>
          <w:szCs w:val="22"/>
        </w:rPr>
        <w:t>La planificación de las ITC debe permitir satisfacer la demanda futura de un área geográfica confinada a un distrito, ciudad o región. Si bien esta demanda está relativamente focalizada, en comparación a la demanda nacional, la heterogeneidad de la densidad de demanda y su crecimiento, así como el plan de desarrollo de las redes de subtransmisión de las EDE, deben ser tomados en cuenta en la planificación de las ITC. En consecuencia, resulta necesario especificar quién debe realizar la proyección de la demanda y cómo debe ser presentada para que el COES pueda llevar a cabo los estudios. Al igual que en el caso anterior, estos criterios deben ser exclusivos para la demanda a usar en la planificación de las ITC</w:t>
      </w:r>
      <w:r>
        <w:rPr>
          <w:rFonts w:ascii="Arial" w:hAnsi="Arial" w:cs="Arial"/>
          <w:sz w:val="22"/>
          <w:szCs w:val="22"/>
        </w:rPr>
        <w:t>.</w:t>
      </w:r>
    </w:p>
    <w:p w14:paraId="4EF904C1" w14:textId="036D07CC" w:rsidR="007654FF" w:rsidRPr="005B11C1" w:rsidRDefault="007654FF" w:rsidP="007654FF">
      <w:pPr>
        <w:pStyle w:val="Prrafodelista"/>
        <w:ind w:left="426"/>
        <w:jc w:val="both"/>
        <w:rPr>
          <w:rFonts w:ascii="Arial" w:hAnsi="Arial" w:cs="Arial"/>
          <w:sz w:val="22"/>
          <w:szCs w:val="22"/>
        </w:rPr>
      </w:pPr>
      <w:r w:rsidRPr="005B11C1">
        <w:rPr>
          <w:rFonts w:ascii="Arial" w:hAnsi="Arial" w:cs="Arial"/>
          <w:sz w:val="22"/>
          <w:szCs w:val="22"/>
        </w:rPr>
        <w:t xml:space="preserve">Por lo expuesto, </w:t>
      </w:r>
      <w:r>
        <w:rPr>
          <w:rFonts w:ascii="Arial" w:hAnsi="Arial" w:cs="Arial"/>
          <w:sz w:val="22"/>
          <w:szCs w:val="22"/>
        </w:rPr>
        <w:t>se propone</w:t>
      </w:r>
      <w:r w:rsidRPr="005B11C1">
        <w:rPr>
          <w:rFonts w:ascii="Arial" w:hAnsi="Arial" w:cs="Arial"/>
          <w:sz w:val="22"/>
          <w:szCs w:val="22"/>
        </w:rPr>
        <w:t xml:space="preserve"> </w:t>
      </w:r>
      <w:r>
        <w:rPr>
          <w:rFonts w:ascii="Arial" w:hAnsi="Arial" w:cs="Arial"/>
          <w:sz w:val="22"/>
          <w:szCs w:val="22"/>
        </w:rPr>
        <w:t xml:space="preserve">modificar </w:t>
      </w:r>
      <w:r w:rsidRPr="005B11C1">
        <w:rPr>
          <w:rFonts w:ascii="Arial" w:hAnsi="Arial" w:cs="Arial"/>
          <w:sz w:val="22"/>
          <w:szCs w:val="22"/>
        </w:rPr>
        <w:t>el artículo 1</w:t>
      </w:r>
      <w:r>
        <w:rPr>
          <w:rFonts w:ascii="Arial" w:hAnsi="Arial" w:cs="Arial"/>
          <w:sz w:val="22"/>
          <w:szCs w:val="22"/>
        </w:rPr>
        <w:t>4</w:t>
      </w:r>
      <w:r w:rsidRPr="005B11C1">
        <w:rPr>
          <w:rFonts w:ascii="Arial" w:hAnsi="Arial" w:cs="Arial"/>
          <w:sz w:val="22"/>
          <w:szCs w:val="22"/>
        </w:rPr>
        <w:t xml:space="preserve"> de la Norma </w:t>
      </w:r>
      <w:r>
        <w:rPr>
          <w:rFonts w:ascii="Arial" w:hAnsi="Arial" w:cs="Arial"/>
          <w:sz w:val="22"/>
          <w:szCs w:val="22"/>
        </w:rPr>
        <w:t>de Criterios</w:t>
      </w:r>
      <w:r w:rsidRPr="005B11C1">
        <w:rPr>
          <w:rFonts w:ascii="Arial" w:hAnsi="Arial" w:cs="Arial"/>
          <w:sz w:val="22"/>
          <w:szCs w:val="22"/>
        </w:rPr>
        <w:t xml:space="preserve">, </w:t>
      </w:r>
      <w:r>
        <w:rPr>
          <w:rFonts w:ascii="Arial" w:hAnsi="Arial" w:cs="Arial"/>
          <w:sz w:val="22"/>
          <w:szCs w:val="22"/>
        </w:rPr>
        <w:t>conforme al siguiente texto</w:t>
      </w:r>
      <w:r w:rsidRPr="005B11C1">
        <w:rPr>
          <w:rFonts w:ascii="Arial" w:hAnsi="Arial" w:cs="Arial"/>
          <w:sz w:val="22"/>
          <w:szCs w:val="22"/>
        </w:rPr>
        <w:t>:</w:t>
      </w:r>
    </w:p>
    <w:p w14:paraId="2E2FC081" w14:textId="77777777" w:rsidR="00EF347B" w:rsidRDefault="00EF347B" w:rsidP="005B11C1">
      <w:pPr>
        <w:pStyle w:val="Prrafodelista"/>
        <w:ind w:left="709"/>
        <w:jc w:val="both"/>
        <w:rPr>
          <w:rFonts w:ascii="Arial" w:hAnsi="Arial" w:cs="Arial"/>
          <w:sz w:val="22"/>
          <w:szCs w:val="22"/>
        </w:rPr>
      </w:pPr>
    </w:p>
    <w:p w14:paraId="0CA6812F" w14:textId="77777777" w:rsidR="007654FF" w:rsidRPr="00CD1CE3" w:rsidRDefault="007654FF" w:rsidP="007654FF">
      <w:pPr>
        <w:ind w:firstLine="708"/>
        <w:rPr>
          <w:rFonts w:ascii="Arial" w:hAnsi="Arial" w:cs="Arial"/>
          <w:b/>
          <w:sz w:val="22"/>
          <w:szCs w:val="22"/>
        </w:rPr>
      </w:pPr>
      <w:r w:rsidRPr="00CD1CE3">
        <w:rPr>
          <w:rFonts w:ascii="Arial" w:hAnsi="Arial" w:cs="Arial"/>
          <w:b/>
          <w:sz w:val="22"/>
          <w:szCs w:val="22"/>
        </w:rPr>
        <w:t xml:space="preserve">“Artículo 14 Proyección de la Demanda </w:t>
      </w:r>
    </w:p>
    <w:p w14:paraId="78F8DF0A" w14:textId="77777777" w:rsidR="00EF347B" w:rsidRPr="007654FF" w:rsidRDefault="00EF347B" w:rsidP="005B11C1">
      <w:pPr>
        <w:pStyle w:val="Prrafodelista"/>
        <w:ind w:left="709"/>
        <w:jc w:val="both"/>
        <w:rPr>
          <w:rFonts w:ascii="Arial" w:hAnsi="Arial" w:cs="Arial"/>
          <w:sz w:val="22"/>
          <w:szCs w:val="22"/>
        </w:rPr>
      </w:pPr>
    </w:p>
    <w:p w14:paraId="6AB69780" w14:textId="423479D5" w:rsidR="007654FF" w:rsidRPr="007654FF" w:rsidRDefault="007654FF" w:rsidP="005B11C1">
      <w:pPr>
        <w:pStyle w:val="Prrafodelista"/>
        <w:ind w:left="709"/>
        <w:jc w:val="both"/>
        <w:rPr>
          <w:rFonts w:ascii="Arial" w:hAnsi="Arial" w:cs="Arial"/>
          <w:sz w:val="22"/>
          <w:szCs w:val="22"/>
        </w:rPr>
      </w:pPr>
      <w:r w:rsidRPr="007654FF">
        <w:rPr>
          <w:rFonts w:ascii="Arial" w:hAnsi="Arial" w:cs="Arial"/>
          <w:sz w:val="22"/>
          <w:szCs w:val="22"/>
        </w:rPr>
        <w:t>(…)</w:t>
      </w:r>
    </w:p>
    <w:p w14:paraId="6DD7D8D6" w14:textId="77777777" w:rsidR="007654FF" w:rsidRDefault="007654FF" w:rsidP="007654FF">
      <w:pPr>
        <w:ind w:firstLine="708"/>
        <w:jc w:val="both"/>
        <w:rPr>
          <w:rFonts w:ascii="Arial" w:hAnsi="Arial" w:cs="Arial"/>
          <w:highlight w:val="yellow"/>
          <w:u w:val="single"/>
        </w:rPr>
      </w:pPr>
    </w:p>
    <w:p w14:paraId="1E66F25D" w14:textId="51CCF7A6" w:rsidR="007654FF" w:rsidRPr="00900FCC" w:rsidRDefault="007654FF" w:rsidP="007654FF">
      <w:pPr>
        <w:ind w:left="1276" w:hanging="568"/>
        <w:jc w:val="both"/>
        <w:rPr>
          <w:rFonts w:ascii="Arial" w:hAnsi="Arial" w:cs="Arial"/>
          <w:color w:val="000000" w:themeColor="text1"/>
          <w:sz w:val="22"/>
          <w:szCs w:val="22"/>
          <w:u w:val="single"/>
        </w:rPr>
      </w:pPr>
      <w:r w:rsidRPr="00900FCC">
        <w:rPr>
          <w:rFonts w:ascii="Arial" w:hAnsi="Arial" w:cs="Arial"/>
          <w:color w:val="000000" w:themeColor="text1"/>
          <w:sz w:val="22"/>
          <w:szCs w:val="22"/>
          <w:u w:val="single"/>
        </w:rPr>
        <w:t xml:space="preserve">14.9 Criterios y Metodología para la Proyección de las Demandas </w:t>
      </w:r>
      <w:r w:rsidR="00DF5FDF" w:rsidRPr="00DF5FDF">
        <w:rPr>
          <w:rFonts w:ascii="Arial" w:hAnsi="Arial" w:cs="Arial"/>
          <w:color w:val="000000" w:themeColor="text1"/>
          <w:sz w:val="22"/>
          <w:szCs w:val="22"/>
          <w:u w:val="single"/>
        </w:rPr>
        <w:t>para la planificación de las ITC</w:t>
      </w:r>
      <w:r w:rsidRPr="00900FCC">
        <w:rPr>
          <w:rFonts w:ascii="Arial" w:hAnsi="Arial" w:cs="Arial"/>
          <w:color w:val="000000" w:themeColor="text1"/>
          <w:sz w:val="22"/>
          <w:szCs w:val="22"/>
          <w:u w:val="single"/>
        </w:rPr>
        <w:t>:</w:t>
      </w:r>
    </w:p>
    <w:p w14:paraId="6E6C9281" w14:textId="77777777" w:rsidR="007654FF" w:rsidRPr="00900FCC" w:rsidRDefault="007654FF" w:rsidP="007654FF">
      <w:pPr>
        <w:jc w:val="both"/>
        <w:rPr>
          <w:rFonts w:ascii="Arial" w:hAnsi="Arial" w:cs="Arial"/>
          <w:color w:val="000000" w:themeColor="text1"/>
          <w:sz w:val="22"/>
          <w:szCs w:val="22"/>
          <w:u w:val="single"/>
        </w:rPr>
      </w:pPr>
    </w:p>
    <w:p w14:paraId="563D4BF5" w14:textId="77777777" w:rsidR="007654FF" w:rsidRPr="00900FCC" w:rsidRDefault="007654FF" w:rsidP="007654FF">
      <w:pPr>
        <w:ind w:left="1276"/>
        <w:jc w:val="both"/>
        <w:rPr>
          <w:rFonts w:ascii="Arial" w:hAnsi="Arial" w:cs="Arial"/>
          <w:color w:val="000000" w:themeColor="text1"/>
          <w:sz w:val="22"/>
          <w:szCs w:val="22"/>
          <w:u w:val="single"/>
        </w:rPr>
      </w:pPr>
      <w:r w:rsidRPr="00900FCC">
        <w:rPr>
          <w:rFonts w:ascii="Arial" w:hAnsi="Arial" w:cs="Arial"/>
          <w:color w:val="000000" w:themeColor="text1"/>
          <w:sz w:val="22"/>
          <w:szCs w:val="22"/>
          <w:u w:val="single"/>
        </w:rPr>
        <w:t>A continuación, se describen los criterios y metodología para la proyección de las demandas para efectos de la planificación aplicables exclusivamente a las ITC:</w:t>
      </w:r>
    </w:p>
    <w:p w14:paraId="0897E1D4" w14:textId="77777777" w:rsidR="007654FF" w:rsidRPr="00900FCC" w:rsidRDefault="007654FF" w:rsidP="007654FF">
      <w:pPr>
        <w:jc w:val="both"/>
        <w:rPr>
          <w:rFonts w:ascii="Arial" w:hAnsi="Arial" w:cs="Arial"/>
          <w:color w:val="000000" w:themeColor="text1"/>
          <w:sz w:val="22"/>
          <w:szCs w:val="22"/>
          <w:u w:val="single"/>
        </w:rPr>
      </w:pPr>
    </w:p>
    <w:p w14:paraId="45BF441A" w14:textId="6B612031" w:rsidR="007654FF" w:rsidRPr="00900FCC" w:rsidRDefault="007654FF" w:rsidP="007654FF">
      <w:pPr>
        <w:ind w:left="1701" w:hanging="425"/>
        <w:jc w:val="both"/>
        <w:rPr>
          <w:rFonts w:ascii="Arial" w:hAnsi="Arial" w:cs="Arial"/>
          <w:color w:val="000000" w:themeColor="text1"/>
          <w:sz w:val="22"/>
          <w:szCs w:val="22"/>
          <w:u w:val="single"/>
        </w:rPr>
      </w:pPr>
      <w:r w:rsidRPr="00900FCC">
        <w:rPr>
          <w:rFonts w:ascii="Arial" w:hAnsi="Arial" w:cs="Arial"/>
          <w:color w:val="000000" w:themeColor="text1"/>
          <w:sz w:val="22"/>
          <w:szCs w:val="22"/>
          <w:u w:val="single"/>
        </w:rPr>
        <w:t>a)</w:t>
      </w:r>
      <w:r w:rsidRPr="00900FCC">
        <w:rPr>
          <w:rFonts w:ascii="Arial" w:hAnsi="Arial" w:cs="Arial"/>
          <w:color w:val="000000" w:themeColor="text1"/>
          <w:sz w:val="22"/>
          <w:szCs w:val="22"/>
          <w:u w:val="single"/>
        </w:rPr>
        <w:tab/>
        <w:t>Las EDE, bajo responsabilidad, proporcionarán las proyecciones de demanda de sus Áreas de Demanda, con los respectivos sustentos, las cuales serán revisadas y, de ser el caso, observadas por el COES. En este último caso, las EDE deberán absolver las observaciones del COES en un plazo no mayor a 10 días útiles. De no levantarse las observaciones, el COES podrá usar la mejor información disponible.</w:t>
      </w:r>
    </w:p>
    <w:p w14:paraId="55A47B3A" w14:textId="77777777" w:rsidR="007654FF" w:rsidRPr="00900FCC" w:rsidRDefault="007654FF" w:rsidP="007654FF">
      <w:pPr>
        <w:ind w:firstLine="993"/>
        <w:jc w:val="both"/>
        <w:rPr>
          <w:rFonts w:ascii="Arial" w:hAnsi="Arial" w:cs="Arial"/>
          <w:color w:val="000000" w:themeColor="text1"/>
          <w:sz w:val="22"/>
          <w:szCs w:val="22"/>
          <w:u w:val="single"/>
        </w:rPr>
      </w:pPr>
    </w:p>
    <w:p w14:paraId="22183B7C" w14:textId="77777777" w:rsidR="007654FF" w:rsidRPr="00900FCC" w:rsidRDefault="007654FF" w:rsidP="007654FF">
      <w:pPr>
        <w:ind w:left="1701" w:hanging="425"/>
        <w:jc w:val="both"/>
        <w:rPr>
          <w:rFonts w:ascii="Arial" w:hAnsi="Arial" w:cs="Arial"/>
          <w:color w:val="000000" w:themeColor="text1"/>
          <w:sz w:val="22"/>
          <w:szCs w:val="22"/>
          <w:u w:val="single"/>
        </w:rPr>
      </w:pPr>
      <w:r w:rsidRPr="00900FCC">
        <w:rPr>
          <w:rFonts w:ascii="Arial" w:hAnsi="Arial" w:cs="Arial"/>
          <w:color w:val="000000" w:themeColor="text1"/>
          <w:sz w:val="22"/>
          <w:szCs w:val="22"/>
          <w:u w:val="single"/>
        </w:rPr>
        <w:t>b)</w:t>
      </w:r>
      <w:r w:rsidRPr="00900FCC">
        <w:rPr>
          <w:rFonts w:ascii="Arial" w:hAnsi="Arial" w:cs="Arial"/>
          <w:color w:val="000000" w:themeColor="text1"/>
          <w:sz w:val="22"/>
          <w:szCs w:val="22"/>
          <w:u w:val="single"/>
        </w:rPr>
        <w:tab/>
        <w:t>Las proyecciones de demanda serán en valores anuales de energía y potencia (máxima demanda anual), hasta el horizonte de 10 años, y adicionalmente al año 15. La máxima demanda anual deberá incluir su respectivo factor de carga y factor de pérdidas.</w:t>
      </w:r>
    </w:p>
    <w:p w14:paraId="16AECE9A" w14:textId="77777777" w:rsidR="007654FF" w:rsidRPr="00900FCC" w:rsidRDefault="007654FF" w:rsidP="007654FF">
      <w:pPr>
        <w:ind w:left="1701" w:hanging="425"/>
        <w:jc w:val="both"/>
        <w:rPr>
          <w:rFonts w:ascii="Arial" w:hAnsi="Arial" w:cs="Arial"/>
          <w:color w:val="000000" w:themeColor="text1"/>
          <w:sz w:val="22"/>
          <w:szCs w:val="22"/>
          <w:u w:val="single"/>
        </w:rPr>
      </w:pPr>
    </w:p>
    <w:p w14:paraId="4B38B985" w14:textId="77777777" w:rsidR="007654FF" w:rsidRPr="00900FCC" w:rsidRDefault="007654FF" w:rsidP="007654FF">
      <w:pPr>
        <w:ind w:left="1701" w:hanging="425"/>
        <w:jc w:val="both"/>
        <w:rPr>
          <w:rFonts w:ascii="Arial" w:hAnsi="Arial" w:cs="Arial"/>
          <w:color w:val="000000" w:themeColor="text1"/>
          <w:sz w:val="22"/>
          <w:szCs w:val="22"/>
          <w:u w:val="single"/>
        </w:rPr>
      </w:pPr>
      <w:r w:rsidRPr="00900FCC">
        <w:rPr>
          <w:rFonts w:ascii="Arial" w:hAnsi="Arial" w:cs="Arial"/>
          <w:color w:val="000000" w:themeColor="text1"/>
          <w:sz w:val="22"/>
          <w:szCs w:val="22"/>
          <w:u w:val="single"/>
        </w:rPr>
        <w:t>c)</w:t>
      </w:r>
      <w:r w:rsidRPr="00900FCC">
        <w:rPr>
          <w:rFonts w:ascii="Arial" w:hAnsi="Arial" w:cs="Arial"/>
          <w:color w:val="000000" w:themeColor="text1"/>
          <w:sz w:val="22"/>
          <w:szCs w:val="22"/>
          <w:u w:val="single"/>
        </w:rPr>
        <w:tab/>
        <w:t>Las proyecciones deben ser elaboradas mediante métodos y modelos de proyección que tomen en cuenta las estadísticas de consumo histórico de electricidad, la evolución de la población, la evolución del número de clientes y complementariamente otras variables que expliquen el comportamiento de la demanda eléctrica.</w:t>
      </w:r>
    </w:p>
    <w:p w14:paraId="5A31F968" w14:textId="77777777" w:rsidR="007654FF" w:rsidRPr="00900FCC" w:rsidRDefault="007654FF" w:rsidP="007654FF">
      <w:pPr>
        <w:ind w:left="1701" w:hanging="425"/>
        <w:jc w:val="both"/>
        <w:rPr>
          <w:rFonts w:ascii="Arial" w:hAnsi="Arial" w:cs="Arial"/>
          <w:color w:val="000000" w:themeColor="text1"/>
          <w:sz w:val="22"/>
          <w:szCs w:val="22"/>
          <w:u w:val="single"/>
        </w:rPr>
      </w:pPr>
    </w:p>
    <w:p w14:paraId="4A39FFAB" w14:textId="2E1E3D88" w:rsidR="007654FF" w:rsidRPr="00900FCC" w:rsidRDefault="007654FF" w:rsidP="007654FF">
      <w:pPr>
        <w:ind w:left="1701" w:hanging="425"/>
        <w:jc w:val="both"/>
        <w:rPr>
          <w:rFonts w:ascii="Arial" w:hAnsi="Arial" w:cs="Arial"/>
          <w:color w:val="000000" w:themeColor="text1"/>
          <w:sz w:val="22"/>
          <w:szCs w:val="22"/>
          <w:u w:val="single"/>
        </w:rPr>
      </w:pPr>
      <w:r w:rsidRPr="00900FCC">
        <w:rPr>
          <w:rFonts w:ascii="Arial" w:hAnsi="Arial" w:cs="Arial"/>
          <w:color w:val="000000" w:themeColor="text1"/>
          <w:sz w:val="22"/>
          <w:szCs w:val="22"/>
          <w:u w:val="single"/>
        </w:rPr>
        <w:t>d)</w:t>
      </w:r>
      <w:r w:rsidRPr="00900FCC">
        <w:rPr>
          <w:rFonts w:ascii="Arial" w:hAnsi="Arial" w:cs="Arial"/>
          <w:color w:val="000000" w:themeColor="text1"/>
          <w:sz w:val="22"/>
          <w:szCs w:val="22"/>
          <w:u w:val="single"/>
        </w:rPr>
        <w:tab/>
        <w:t xml:space="preserve">Las EDE entregarán la información de la demanda proyectada incluyendo la de los Usuarios Libres dentro de su </w:t>
      </w:r>
      <w:r w:rsidR="00DF5FDF">
        <w:rPr>
          <w:rFonts w:ascii="Arial" w:hAnsi="Arial" w:cs="Arial"/>
          <w:color w:val="000000" w:themeColor="text1"/>
          <w:sz w:val="22"/>
          <w:szCs w:val="22"/>
          <w:u w:val="single"/>
        </w:rPr>
        <w:t>á</w:t>
      </w:r>
      <w:r w:rsidR="00DF5FDF" w:rsidRPr="00900FCC">
        <w:rPr>
          <w:rFonts w:ascii="Arial" w:hAnsi="Arial" w:cs="Arial"/>
          <w:color w:val="000000" w:themeColor="text1"/>
          <w:sz w:val="22"/>
          <w:szCs w:val="22"/>
          <w:u w:val="single"/>
        </w:rPr>
        <w:t>rea</w:t>
      </w:r>
      <w:r w:rsidRPr="00900FCC">
        <w:rPr>
          <w:rFonts w:ascii="Arial" w:hAnsi="Arial" w:cs="Arial"/>
          <w:color w:val="000000" w:themeColor="text1"/>
          <w:sz w:val="22"/>
          <w:szCs w:val="22"/>
          <w:u w:val="single"/>
        </w:rPr>
        <w:t xml:space="preserve"> de </w:t>
      </w:r>
      <w:r w:rsidR="00DF5FDF">
        <w:rPr>
          <w:rFonts w:ascii="Arial" w:hAnsi="Arial" w:cs="Arial"/>
          <w:color w:val="000000" w:themeColor="text1"/>
          <w:sz w:val="22"/>
          <w:szCs w:val="22"/>
          <w:u w:val="single"/>
        </w:rPr>
        <w:t>c</w:t>
      </w:r>
      <w:r w:rsidRPr="00900FCC">
        <w:rPr>
          <w:rFonts w:ascii="Arial" w:hAnsi="Arial" w:cs="Arial"/>
          <w:color w:val="000000" w:themeColor="text1"/>
          <w:sz w:val="22"/>
          <w:szCs w:val="22"/>
          <w:u w:val="single"/>
        </w:rPr>
        <w:t xml:space="preserve">oncesión, aun cuando éstos no sean sus clientes. En estos casos, las EDE solicitarán a los suministradores que realicen encuestas a sus Usuarios Libres sobre sus futuros incrementos de carga en potencia y energía, información que proporcionarán conjuntamente con la información histórica sobre los mismos ítems. En caso los suministradores incumplan con remitir la información solicitada, las EDE informarán al COES a efecto de la aplicación del numeral 7.3 </w:t>
      </w:r>
      <w:r w:rsidR="00F21190" w:rsidRPr="00F21190">
        <w:rPr>
          <w:rFonts w:ascii="Arial" w:hAnsi="Arial" w:cs="Arial"/>
          <w:color w:val="000000" w:themeColor="text1"/>
          <w:sz w:val="22"/>
          <w:szCs w:val="22"/>
          <w:u w:val="single"/>
        </w:rPr>
        <w:t xml:space="preserve">precedente </w:t>
      </w:r>
      <w:r w:rsidRPr="00900FCC">
        <w:rPr>
          <w:rFonts w:ascii="Arial" w:hAnsi="Arial" w:cs="Arial"/>
          <w:color w:val="000000" w:themeColor="text1"/>
          <w:sz w:val="22"/>
          <w:szCs w:val="22"/>
          <w:u w:val="single"/>
        </w:rPr>
        <w:t xml:space="preserve">y al OSINERGMIN, para que adopte las medidas respetivas. </w:t>
      </w:r>
    </w:p>
    <w:p w14:paraId="2E122AC0" w14:textId="77777777" w:rsidR="007654FF" w:rsidRPr="00900FCC" w:rsidRDefault="007654FF" w:rsidP="007654FF">
      <w:pPr>
        <w:ind w:left="1701" w:hanging="425"/>
        <w:jc w:val="both"/>
        <w:rPr>
          <w:rFonts w:ascii="Arial" w:hAnsi="Arial" w:cs="Arial"/>
          <w:color w:val="000000" w:themeColor="text1"/>
          <w:sz w:val="22"/>
          <w:szCs w:val="22"/>
          <w:u w:val="single"/>
        </w:rPr>
      </w:pPr>
    </w:p>
    <w:p w14:paraId="09FEC33F" w14:textId="15787CB6" w:rsidR="007654FF" w:rsidRPr="007654FF" w:rsidRDefault="007654FF" w:rsidP="007654FF">
      <w:pPr>
        <w:ind w:left="1701" w:hanging="425"/>
        <w:jc w:val="both"/>
        <w:rPr>
          <w:rFonts w:ascii="Arial" w:hAnsi="Arial" w:cs="Arial"/>
          <w:color w:val="000000" w:themeColor="text1"/>
          <w:sz w:val="22"/>
          <w:szCs w:val="22"/>
          <w:u w:val="single"/>
        </w:rPr>
      </w:pPr>
      <w:r w:rsidRPr="00900FCC">
        <w:rPr>
          <w:rFonts w:ascii="Arial" w:hAnsi="Arial" w:cs="Arial"/>
          <w:color w:val="000000" w:themeColor="text1"/>
          <w:sz w:val="22"/>
          <w:szCs w:val="22"/>
          <w:u w:val="single"/>
        </w:rPr>
        <w:t>e)</w:t>
      </w:r>
      <w:r w:rsidRPr="00900FCC">
        <w:rPr>
          <w:rFonts w:ascii="Arial" w:hAnsi="Arial" w:cs="Arial"/>
          <w:color w:val="000000" w:themeColor="text1"/>
          <w:sz w:val="22"/>
          <w:szCs w:val="22"/>
          <w:u w:val="single"/>
        </w:rPr>
        <w:tab/>
        <w:t>Para el caso de los Usuarios Regulados, las demandas de energía y potencia eléctrica deben ser proyectadas por las EDE para el total de cada Área de Demanda, incluyendo la desagregación por cada subestación de Alta y Muy Alta Tensión existente y futura. Cada demanda desagregada deberá incluir su respectivo factor de carga y factor de pérdidas. Complementariamente, se deberá entregar la proyección de demanda espacial por coordenadas geográficas UTM de 1 km</w:t>
      </w:r>
      <w:r w:rsidR="00DF5FDF">
        <w:rPr>
          <w:rFonts w:ascii="Arial" w:hAnsi="Arial" w:cs="Arial"/>
          <w:color w:val="000000" w:themeColor="text1"/>
          <w:sz w:val="22"/>
          <w:szCs w:val="22"/>
          <w:u w:val="single"/>
        </w:rPr>
        <w:t xml:space="preserve"> </w:t>
      </w:r>
      <w:r w:rsidR="00DF5FDF" w:rsidRPr="00DF5FDF">
        <w:rPr>
          <w:rFonts w:ascii="Arial" w:hAnsi="Arial" w:cs="Arial"/>
          <w:color w:val="000000" w:themeColor="text1"/>
          <w:sz w:val="22"/>
          <w:szCs w:val="22"/>
          <w:u w:val="single"/>
        </w:rPr>
        <w:t>cuadrado, la cual será utilizada por el COES como información referencial.</w:t>
      </w:r>
      <w:r w:rsidRPr="00900FCC">
        <w:rPr>
          <w:rFonts w:ascii="Arial" w:hAnsi="Arial" w:cs="Arial"/>
          <w:color w:val="000000" w:themeColor="text1"/>
          <w:sz w:val="22"/>
          <w:szCs w:val="22"/>
          <w:u w:val="single"/>
        </w:rPr>
        <w:t>”</w:t>
      </w:r>
    </w:p>
    <w:p w14:paraId="0D9503E8" w14:textId="77777777" w:rsidR="007654FF" w:rsidRDefault="007654FF" w:rsidP="007654FF">
      <w:pPr>
        <w:jc w:val="both"/>
        <w:rPr>
          <w:rFonts w:ascii="Arial" w:hAnsi="Arial" w:cs="Arial"/>
          <w:color w:val="000000" w:themeColor="text1"/>
          <w:sz w:val="22"/>
          <w:szCs w:val="22"/>
        </w:rPr>
      </w:pPr>
    </w:p>
    <w:p w14:paraId="340E3561" w14:textId="14DB059D" w:rsidR="000F265C" w:rsidRPr="005B11C1" w:rsidRDefault="00F936D2" w:rsidP="000F265C">
      <w:pPr>
        <w:tabs>
          <w:tab w:val="left" w:pos="426"/>
        </w:tabs>
        <w:ind w:left="426" w:hanging="426"/>
        <w:contextualSpacing/>
        <w:jc w:val="both"/>
        <w:rPr>
          <w:rFonts w:ascii="Arial" w:hAnsi="Arial" w:cs="Arial"/>
          <w:b/>
          <w:bCs/>
          <w:sz w:val="22"/>
          <w:szCs w:val="22"/>
          <w:lang w:val="es-MX"/>
        </w:rPr>
      </w:pPr>
      <w:r>
        <w:rPr>
          <w:rFonts w:ascii="Arial" w:hAnsi="Arial" w:cs="Arial"/>
          <w:b/>
          <w:bCs/>
          <w:sz w:val="22"/>
          <w:szCs w:val="22"/>
          <w:lang w:val="es-MX"/>
        </w:rPr>
        <w:t>4</w:t>
      </w:r>
      <w:r w:rsidR="000F265C">
        <w:rPr>
          <w:rFonts w:ascii="Arial" w:hAnsi="Arial" w:cs="Arial"/>
          <w:b/>
          <w:bCs/>
          <w:sz w:val="22"/>
          <w:szCs w:val="22"/>
          <w:lang w:val="es-MX"/>
        </w:rPr>
        <w:t>.</w:t>
      </w:r>
      <w:r w:rsidR="006A29FD">
        <w:rPr>
          <w:rFonts w:ascii="Arial" w:hAnsi="Arial" w:cs="Arial"/>
          <w:b/>
          <w:bCs/>
          <w:sz w:val="22"/>
          <w:szCs w:val="22"/>
          <w:lang w:val="es-MX"/>
        </w:rPr>
        <w:t>5</w:t>
      </w:r>
      <w:r w:rsidR="000F265C">
        <w:rPr>
          <w:rFonts w:ascii="Arial" w:hAnsi="Arial" w:cs="Arial"/>
          <w:b/>
          <w:bCs/>
          <w:sz w:val="22"/>
          <w:szCs w:val="22"/>
          <w:lang w:val="es-MX"/>
        </w:rPr>
        <w:tab/>
        <w:t>Incorporación de l</w:t>
      </w:r>
      <w:r w:rsidR="007C46F6">
        <w:rPr>
          <w:rFonts w:ascii="Arial" w:hAnsi="Arial" w:cs="Arial"/>
          <w:b/>
          <w:bCs/>
          <w:sz w:val="22"/>
          <w:szCs w:val="22"/>
          <w:lang w:val="es-MX"/>
        </w:rPr>
        <w:t>a</w:t>
      </w:r>
      <w:r w:rsidR="000F265C">
        <w:rPr>
          <w:rFonts w:ascii="Arial" w:hAnsi="Arial" w:cs="Arial"/>
          <w:b/>
          <w:bCs/>
          <w:sz w:val="22"/>
          <w:szCs w:val="22"/>
          <w:lang w:val="es-MX"/>
        </w:rPr>
        <w:t xml:space="preserve"> metodología para </w:t>
      </w:r>
      <w:r w:rsidR="007C46F6">
        <w:rPr>
          <w:rFonts w:ascii="Arial" w:hAnsi="Arial" w:cs="Arial"/>
          <w:b/>
          <w:bCs/>
          <w:sz w:val="22"/>
          <w:szCs w:val="22"/>
          <w:lang w:val="es-MX"/>
        </w:rPr>
        <w:t>la planificación de las ITC</w:t>
      </w:r>
    </w:p>
    <w:p w14:paraId="2F55F349" w14:textId="77777777" w:rsidR="007654FF" w:rsidRPr="007C46F6" w:rsidRDefault="007654FF" w:rsidP="007C46F6">
      <w:pPr>
        <w:pStyle w:val="Prrafodelista"/>
        <w:ind w:left="426"/>
        <w:jc w:val="both"/>
        <w:rPr>
          <w:rFonts w:ascii="Arial" w:hAnsi="Arial" w:cs="Arial"/>
          <w:sz w:val="22"/>
          <w:szCs w:val="22"/>
        </w:rPr>
      </w:pPr>
    </w:p>
    <w:p w14:paraId="15AE3411" w14:textId="391FFE3F" w:rsidR="007C46F6" w:rsidRDefault="007C46F6" w:rsidP="007C46F6">
      <w:pPr>
        <w:ind w:left="426"/>
        <w:jc w:val="both"/>
        <w:rPr>
          <w:rFonts w:ascii="Arial" w:hAnsi="Arial" w:cs="Arial"/>
          <w:sz w:val="22"/>
          <w:szCs w:val="22"/>
        </w:rPr>
      </w:pPr>
      <w:r w:rsidRPr="007C46F6">
        <w:rPr>
          <w:rFonts w:ascii="Arial" w:hAnsi="Arial" w:cs="Arial"/>
          <w:sz w:val="22"/>
          <w:szCs w:val="22"/>
        </w:rPr>
        <w:t>El sistema troncal se planifica para poder conectar centrales de generación existentes, proyectadas y prospectos con las demandas existentes y previstas de ciudades y proyectos industriales, llevando potencia y energía en bloques, desde las primeras hacia las segundas. Una vez en las ciudades, la potencia y la energía será</w:t>
      </w:r>
      <w:r w:rsidR="007172CA">
        <w:rPr>
          <w:rFonts w:ascii="Arial" w:hAnsi="Arial" w:cs="Arial"/>
          <w:sz w:val="22"/>
          <w:szCs w:val="22"/>
        </w:rPr>
        <w:t>n</w:t>
      </w:r>
      <w:r w:rsidRPr="007C46F6">
        <w:rPr>
          <w:rFonts w:ascii="Arial" w:hAnsi="Arial" w:cs="Arial"/>
          <w:sz w:val="22"/>
          <w:szCs w:val="22"/>
        </w:rPr>
        <w:t xml:space="preserve"> conducida</w:t>
      </w:r>
      <w:r w:rsidR="0002191A">
        <w:rPr>
          <w:rFonts w:ascii="Arial" w:hAnsi="Arial" w:cs="Arial"/>
          <w:sz w:val="22"/>
          <w:szCs w:val="22"/>
        </w:rPr>
        <w:t>s</w:t>
      </w:r>
      <w:r w:rsidRPr="007C46F6">
        <w:rPr>
          <w:rFonts w:ascii="Arial" w:hAnsi="Arial" w:cs="Arial"/>
          <w:sz w:val="22"/>
          <w:szCs w:val="22"/>
        </w:rPr>
        <w:t xml:space="preserve"> por las ITC hacia las instalaciones de las EDE, para que estas a su vez la distribuyan a los usuarios finales. La forma en que las EDE distribuyan la electricidad, así como la conexión de sus instalaciones a la red troncal no debería afectar la planificación de esta última. Por esta razón, la planificación de las ITC se debe realizar con posterioridad y sujeción a la planificación de la red troncal. En ese sentido, se propone una secuencia de planificación que se presenta gráficamente a continuación:</w:t>
      </w:r>
    </w:p>
    <w:p w14:paraId="14C6E1D0" w14:textId="77777777" w:rsidR="007C46F6" w:rsidRPr="007C46F6" w:rsidRDefault="007C46F6" w:rsidP="007C46F6">
      <w:pPr>
        <w:ind w:left="426"/>
        <w:jc w:val="both"/>
        <w:rPr>
          <w:rFonts w:ascii="Arial" w:hAnsi="Arial" w:cs="Arial"/>
          <w:sz w:val="22"/>
          <w:szCs w:val="22"/>
        </w:rPr>
      </w:pPr>
    </w:p>
    <w:p w14:paraId="57102825" w14:textId="77777777" w:rsidR="007C46F6" w:rsidRPr="007C46F6" w:rsidRDefault="007C46F6" w:rsidP="007C46F6">
      <w:pPr>
        <w:jc w:val="center"/>
        <w:rPr>
          <w:rFonts w:ascii="Arial" w:eastAsia="Arial" w:hAnsi="Arial" w:cs="Arial"/>
          <w:b/>
          <w:lang w:eastAsia="es-PE"/>
        </w:rPr>
      </w:pPr>
      <w:r w:rsidRPr="007C46F6">
        <w:rPr>
          <w:rFonts w:ascii="Arial" w:eastAsia="Arial" w:hAnsi="Arial" w:cs="Arial"/>
          <w:b/>
          <w:lang w:eastAsia="es-PE"/>
        </w:rPr>
        <w:t>Flujograma para la optimización conjunta</w:t>
      </w:r>
    </w:p>
    <w:p w14:paraId="21E10795" w14:textId="77777777" w:rsidR="007C46F6" w:rsidRDefault="007C46F6" w:rsidP="007C46F6">
      <w:pPr>
        <w:rPr>
          <w:rFonts w:eastAsia="Arial" w:cs="Arial"/>
          <w:lang w:eastAsia="es-PE"/>
        </w:rPr>
      </w:pPr>
      <w:r>
        <w:rPr>
          <w:rFonts w:eastAsia="Arial" w:cs="Arial"/>
          <w:noProof/>
          <w:lang w:val="es-ES"/>
        </w:rPr>
        <mc:AlternateContent>
          <mc:Choice Requires="wpc">
            <w:drawing>
              <wp:inline distT="0" distB="0" distL="0" distR="0" wp14:anchorId="30EC152E" wp14:editId="104976F9">
                <wp:extent cx="5486400" cy="1628775"/>
                <wp:effectExtent l="0" t="0" r="0" b="9525"/>
                <wp:docPr id="55" name="Lienzo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2 Cuadro de texto"/>
                        <wps:cNvSpPr txBox="1"/>
                        <wps:spPr>
                          <a:xfrm>
                            <a:off x="190500" y="575415"/>
                            <a:ext cx="1028700" cy="6696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85589" w14:textId="77777777" w:rsidR="007C46F6" w:rsidRPr="007C46F6" w:rsidRDefault="007C46F6" w:rsidP="007C46F6">
                              <w:pPr>
                                <w:jc w:val="center"/>
                                <w:rPr>
                                  <w:rFonts w:ascii="Arial Narrow" w:hAnsi="Arial Narrow"/>
                                </w:rPr>
                              </w:pPr>
                              <w:r w:rsidRPr="007C46F6">
                                <w:rPr>
                                  <w:rFonts w:ascii="Arial Narrow" w:hAnsi="Arial Narrow"/>
                                </w:rPr>
                                <w:t>Optimización del Plan de Transmisión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3 Cuadro de texto"/>
                        <wps:cNvSpPr txBox="1"/>
                        <wps:spPr>
                          <a:xfrm>
                            <a:off x="1703613" y="504669"/>
                            <a:ext cx="1431473" cy="8220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693EA" w14:textId="77777777" w:rsidR="007C46F6" w:rsidRPr="007C46F6" w:rsidRDefault="007C46F6" w:rsidP="007C46F6">
                              <w:pPr>
                                <w:jc w:val="center"/>
                                <w:rPr>
                                  <w:rFonts w:ascii="Arial Narrow" w:hAnsi="Arial Narrow"/>
                                </w:rPr>
                              </w:pPr>
                              <w:r w:rsidRPr="007C46F6">
                                <w:rPr>
                                  <w:rFonts w:ascii="Arial Narrow" w:hAnsi="Arial Narrow"/>
                                </w:rPr>
                                <w:t>Optimización de las Instalaciones de Transmisión de Conexión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4 Cuadro de texto"/>
                        <wps:cNvSpPr txBox="1"/>
                        <wps:spPr>
                          <a:xfrm>
                            <a:off x="3792310" y="632210"/>
                            <a:ext cx="1028700" cy="6152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8BC6DD" w14:textId="77777777" w:rsidR="007C46F6" w:rsidRPr="00400F1A" w:rsidRDefault="007C46F6" w:rsidP="007C46F6">
                              <w:pPr>
                                <w:jc w:val="center"/>
                                <w:rPr>
                                  <w:rFonts w:ascii="Arial Narrow" w:hAnsi="Arial Narrow"/>
                                </w:rPr>
                              </w:pPr>
                              <w:r w:rsidRPr="00400F1A">
                                <w:rPr>
                                  <w:rFonts w:ascii="Arial Narrow" w:hAnsi="Arial Narrow"/>
                                </w:rPr>
                                <w:t>Optimización del Plan de Inversiones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5 Conector recto de flecha"/>
                        <wps:cNvCnPr/>
                        <wps:spPr>
                          <a:xfrm>
                            <a:off x="1219200" y="910235"/>
                            <a:ext cx="484413" cy="54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6 Conector recto de flecha"/>
                        <wps:cNvCnPr/>
                        <wps:spPr>
                          <a:xfrm flipV="1">
                            <a:off x="3135086" y="900449"/>
                            <a:ext cx="655864" cy="544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7 Rectángulo"/>
                        <wps:cNvSpPr/>
                        <wps:spPr>
                          <a:xfrm>
                            <a:off x="114300" y="81622"/>
                            <a:ext cx="3162299" cy="1490004"/>
                          </a:xfrm>
                          <a:prstGeom prst="rect">
                            <a:avLst/>
                          </a:prstGeom>
                          <a:noFill/>
                          <a:ln cmpd="sng">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8 Cuadro de texto"/>
                        <wps:cNvSpPr txBox="1"/>
                        <wps:spPr>
                          <a:xfrm>
                            <a:off x="234043" y="152401"/>
                            <a:ext cx="2607128" cy="261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ACCBE3" w14:textId="77777777" w:rsidR="007C46F6" w:rsidRPr="00400F1A" w:rsidRDefault="007C46F6" w:rsidP="007C46F6">
                              <w:pPr>
                                <w:jc w:val="center"/>
                                <w:rPr>
                                  <w:rFonts w:ascii="Arial Narrow" w:hAnsi="Arial Narrow" w:cs="Arial"/>
                                </w:rPr>
                              </w:pPr>
                              <w:r w:rsidRPr="00400F1A">
                                <w:rPr>
                                  <w:rFonts w:ascii="Arial Narrow" w:hAnsi="Arial Narrow" w:cs="Arial"/>
                                </w:rPr>
                                <w:t>1ra etapa: COES-SINAC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9 Rectángulo"/>
                        <wps:cNvSpPr/>
                        <wps:spPr>
                          <a:xfrm>
                            <a:off x="3423557" y="81620"/>
                            <a:ext cx="1932213" cy="1489603"/>
                          </a:xfrm>
                          <a:prstGeom prst="rect">
                            <a:avLst/>
                          </a:prstGeom>
                          <a:noFill/>
                          <a:ln cmpd="sng">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10 Cuadro de texto"/>
                        <wps:cNvSpPr txBox="1"/>
                        <wps:spPr>
                          <a:xfrm>
                            <a:off x="3554186" y="152402"/>
                            <a:ext cx="1709058" cy="4571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3C720" w14:textId="77777777" w:rsidR="007C46F6" w:rsidRPr="00400F1A" w:rsidRDefault="007C46F6" w:rsidP="007C46F6">
                              <w:pPr>
                                <w:jc w:val="center"/>
                                <w:rPr>
                                  <w:rFonts w:ascii="Arial Narrow" w:hAnsi="Arial Narrow"/>
                                </w:rPr>
                              </w:pPr>
                              <w:r w:rsidRPr="00400F1A">
                                <w:rPr>
                                  <w:rFonts w:ascii="Arial Narrow" w:hAnsi="Arial Narrow"/>
                                </w:rPr>
                                <w:t>2da etapa: Titulares de los SST y SCT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0EC152E" id="Lienzo 1" o:spid="_x0000_s1026" editas="canvas" style="width:6in;height:128.25pt;mso-position-horizontal-relative:char;mso-position-vertical-relative:line" coordsize="54864,1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6287;visibility:visible;mso-wrap-style:square">
                  <v:fill o:detectmouseclick="t"/>
                  <v:path o:connecttype="none"/>
                </v:shape>
                <v:shapetype id="_x0000_t202" coordsize="21600,21600" o:spt="202" path="m,l,21600r21600,l21600,xe">
                  <v:stroke joinstyle="miter"/>
                  <v:path gradientshapeok="t" o:connecttype="rect"/>
                </v:shapetype>
                <v:shape id="2 Cuadro de texto" o:spid="_x0000_s1028" type="#_x0000_t202" style="position:absolute;left:1905;top:5754;width:10287;height:6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w/sEA&#10;AADbAAAADwAAAGRycy9kb3ducmV2LnhtbERPS2sCMRC+F/wPYQRvNauUWlajqFS09NT1cR42425w&#10;M1mTqNt/3xQKvc3H95zZorONuJMPxrGC0TADQVw6bbhScNhvnt9AhIissXFMCr4pwGLee5phrt2D&#10;v+hexEqkEA45KqhjbHMpQ1mTxTB0LXHizs5bjAn6SmqPjxRuGznOsldp0XBqqLGldU3lpbhZBdej&#10;37+MzPtp03wU5jq5fK62OFFq0O+WUxCRuvgv/nPvdJo/ht9f0gF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icP7BAAAA2wAAAA8AAAAAAAAAAAAAAAAAmAIAAGRycy9kb3du&#10;cmV2LnhtbFBLBQYAAAAABAAEAPUAAACGAwAAAAA=&#10;" fillcolor="white [3201]" strokeweight=".5pt">
                  <v:textbox>
                    <w:txbxContent>
                      <w:p w14:paraId="01685589" w14:textId="77777777" w:rsidR="007C46F6" w:rsidRPr="007C46F6" w:rsidRDefault="007C46F6" w:rsidP="007C46F6">
                        <w:pPr>
                          <w:jc w:val="center"/>
                          <w:rPr>
                            <w:rFonts w:ascii="Arial Narrow" w:hAnsi="Arial Narrow"/>
                          </w:rPr>
                        </w:pPr>
                        <w:r w:rsidRPr="007C46F6">
                          <w:rPr>
                            <w:rFonts w:ascii="Arial Narrow" w:hAnsi="Arial Narrow"/>
                          </w:rPr>
                          <w:t>Optimización del Plan de Transmisión</w:t>
                        </w:r>
                      </w:p>
                    </w:txbxContent>
                  </v:textbox>
                </v:shape>
                <v:shape id="3 Cuadro de texto" o:spid="_x0000_s1029" type="#_x0000_t202" style="position:absolute;left:17036;top:5046;width:14314;height:8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f2MQA&#10;AADbAAAADwAAAGRycy9kb3ducmV2LnhtbESPQWsCMRSE74X+h/AKvdWsVrRsjaKiVPHUte35sXnd&#10;DW5e1iTV9d8bQehxmJlvmMmss404kQ/GsYJ+LwNBXDptuFLwtV+/vIEIEVlj45gUXCjAbPr4MMFc&#10;uzN/0qmIlUgQDjkqqGNscylDWZPF0HMtcfJ+nbcYk/SV1B7PCW4bOciykbRoOC3U2NKypvJQ/FkF&#10;x2+/H/bN6mfdbAtzHB92iw8cK/X81M3fQUTq4n/43t5oBYNXuH1JP0B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CH9jEAAAA2wAAAA8AAAAAAAAAAAAAAAAAmAIAAGRycy9k&#10;b3ducmV2LnhtbFBLBQYAAAAABAAEAPUAAACJAwAAAAA=&#10;" fillcolor="white [3201]" strokeweight=".5pt">
                  <v:textbox>
                    <w:txbxContent>
                      <w:p w14:paraId="73E693EA" w14:textId="77777777" w:rsidR="007C46F6" w:rsidRPr="007C46F6" w:rsidRDefault="007C46F6" w:rsidP="007C46F6">
                        <w:pPr>
                          <w:jc w:val="center"/>
                          <w:rPr>
                            <w:rFonts w:ascii="Arial Narrow" w:hAnsi="Arial Narrow"/>
                          </w:rPr>
                        </w:pPr>
                        <w:r w:rsidRPr="007C46F6">
                          <w:rPr>
                            <w:rFonts w:ascii="Arial Narrow" w:hAnsi="Arial Narrow"/>
                          </w:rPr>
                          <w:t>Optimización de las Instalaciones de Transmisión de Conexión</w:t>
                        </w:r>
                      </w:p>
                    </w:txbxContent>
                  </v:textbox>
                </v:shape>
                <v:shape id="4 Cuadro de texto" o:spid="_x0000_s1030" type="#_x0000_t202" style="position:absolute;left:37923;top:6322;width:10287;height:6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Wy6cQA&#10;AADbAAAADwAAAGRycy9kb3ducmV2LnhtbESPQWsCMRSE74L/IbxCb5pdW2rZGkVLRYunrm3Pj83r&#10;bnDzsiZRt//eFAoeh5n5hpktetuKM/lgHCvIxxkI4sppw7WCz/169AwiRGSNrWNS8EsBFvPhYIaF&#10;dhf+oHMZa5EgHApU0MTYFVKGqiGLYew64uT9OG8xJulrqT1eEty2cpJlT9Ki4bTQYEevDVWH8mQV&#10;HL/8/jE3b9/r9r00x+lht9rgVKn7u375AiJSH2/h//ZWK3jI4e9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FsunEAAAA2wAAAA8AAAAAAAAAAAAAAAAAmAIAAGRycy9k&#10;b3ducmV2LnhtbFBLBQYAAAAABAAEAPUAAACJAwAAAAA=&#10;" fillcolor="white [3201]" strokeweight=".5pt">
                  <v:textbox>
                    <w:txbxContent>
                      <w:p w14:paraId="068BC6DD" w14:textId="77777777" w:rsidR="007C46F6" w:rsidRPr="00400F1A" w:rsidRDefault="007C46F6" w:rsidP="007C46F6">
                        <w:pPr>
                          <w:jc w:val="center"/>
                          <w:rPr>
                            <w:rFonts w:ascii="Arial Narrow" w:hAnsi="Arial Narrow"/>
                          </w:rPr>
                        </w:pPr>
                        <w:r w:rsidRPr="00400F1A">
                          <w:rPr>
                            <w:rFonts w:ascii="Arial Narrow" w:hAnsi="Arial Narrow"/>
                          </w:rPr>
                          <w:t>Optimización del Plan de Inversiones</w:t>
                        </w:r>
                      </w:p>
                    </w:txbxContent>
                  </v:textbox>
                </v:shape>
                <v:shapetype id="_x0000_t32" coordsize="21600,21600" o:spt="32" o:oned="t" path="m,l21600,21600e" filled="f">
                  <v:path arrowok="t" fillok="f" o:connecttype="none"/>
                  <o:lock v:ext="edit" shapetype="t"/>
                </v:shapetype>
                <v:shape id="5 Conector recto de flecha" o:spid="_x0000_s1031" type="#_x0000_t32" style="position:absolute;left:12192;top:9102;width:4844;height: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jlPMYAAADbAAAADwAAAGRycy9kb3ducmV2LnhtbESPT2sCMRTE7wW/Q3hCL6LZKhZZjdKW&#10;loogxT8HvT03z92tm5clSXX99kYQehxm5jfMZNaYSpzJ+dKygpdeAoI4s7rkXMF289UdgfABWWNl&#10;mRRcycNs2nqaYKrthVd0XodcRAj7FBUUIdSplD4ryKDv2Zo4ekfrDIYoXS61w0uEm0r2k+RVGiw5&#10;LhRY00dB2Wn9ZxR03v3uevr+HR72n0v/4xY8X0pW6rndvI1BBGrCf/jRnmsFgz7cv8Qf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o5TzGAAAA2wAAAA8AAAAAAAAA&#10;AAAAAAAAoQIAAGRycy9kb3ducmV2LnhtbFBLBQYAAAAABAAEAPkAAACUAwAAAAA=&#10;" strokecolor="black [3213]" strokeweight=".5pt">
                  <v:stroke endarrow="open" joinstyle="miter"/>
                </v:shape>
                <v:shape id="6 Conector recto de flecha" o:spid="_x0000_s1032" type="#_x0000_t32" style="position:absolute;left:31350;top:9004;width:6559;height: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mSsQAAADbAAAADwAAAGRycy9kb3ducmV2LnhtbESP0WrCQBRE3wv9h+UWfCm60UiV1FWK&#10;KErFQtUPuGRvs6HZuyG7ifHv3YLQx2FmzjCLVW8r0VHjS8cKxqMEBHHudMmFgst5O5yD8AFZY+WY&#10;FNzIw2r5/LTATLsrf1N3CoWIEPYZKjAh1JmUPjdk0Y9cTRy9H9dYDFE2hdQNXiPcVnKSJG/SYslx&#10;wWBNa0P576m1Cj6/6ll7NH6mj/Z12na7w6ZKD0oNXvqPdxCB+vAffrT3WkGawt+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n6ZKxAAAANsAAAAPAAAAAAAAAAAA&#10;AAAAAKECAABkcnMvZG93bnJldi54bWxQSwUGAAAAAAQABAD5AAAAkgMAAAAA&#10;" strokecolor="black [3213]" strokeweight=".5pt">
                  <v:stroke endarrow="open" joinstyle="miter"/>
                </v:shape>
                <v:rect id="7 Rectángulo" o:spid="_x0000_s1033" style="position:absolute;left:1143;top:816;width:31622;height:14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6ThMUA&#10;AADbAAAADwAAAGRycy9kb3ducmV2LnhtbESPQWvCQBSE74X+h+UJvdVdoxQbXaW0FnrIoU0EPT6y&#10;zySYfRuyq0n/vVsoeBxm5htmvR1tK67U+8axhtlUgSAunWm40rAvPp+XIHxANtg6Jg2/5GG7eXxY&#10;Y2rcwD90zUMlIoR9ihrqELpUSl/WZNFPXUccvZPrLYYo+0qaHocIt61MlHqRFhuOCzV29F5Tec4v&#10;VkNWfNP5sk8OS3vMktemVE597LR+moxvKxCBxnAP/7e/jIb5Av6+x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OExQAAANsAAAAPAAAAAAAAAAAAAAAAAJgCAABkcnMv&#10;ZG93bnJldi54bWxQSwUGAAAAAAQABAD1AAAAigMAAAAA&#10;" filled="f" strokecolor="black [3213]" strokeweight="1pt">
                  <v:stroke dashstyle="dash"/>
                </v:rect>
                <v:shape id="8 Cuadro de texto" o:spid="_x0000_s1034" type="#_x0000_t202" style="position:absolute;left:2340;top:1524;width:26071;height:2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white [3201]" stroked="f" strokeweight=".5pt">
                  <v:textbox>
                    <w:txbxContent>
                      <w:p w14:paraId="59ACCBE3" w14:textId="77777777" w:rsidR="007C46F6" w:rsidRPr="00400F1A" w:rsidRDefault="007C46F6" w:rsidP="007C46F6">
                        <w:pPr>
                          <w:jc w:val="center"/>
                          <w:rPr>
                            <w:rFonts w:ascii="Arial Narrow" w:hAnsi="Arial Narrow" w:cs="Arial"/>
                          </w:rPr>
                        </w:pPr>
                        <w:r w:rsidRPr="00400F1A">
                          <w:rPr>
                            <w:rFonts w:ascii="Arial Narrow" w:hAnsi="Arial Narrow" w:cs="Arial"/>
                          </w:rPr>
                          <w:t>1ra etapa: COES-SINAC</w:t>
                        </w:r>
                      </w:p>
                    </w:txbxContent>
                  </v:textbox>
                </v:shape>
                <v:rect id="9 Rectángulo" o:spid="_x0000_s1035" style="position:absolute;left:34235;top:816;width:19322;height:14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oaMQA&#10;AADbAAAADwAAAGRycy9kb3ducmV2LnhtbESPQWvCQBSE74X+h+UVvNXdRggaXaVoCx5yaFXQ4yP7&#10;TILZtyG7JvHfdwuFHoeZ+YZZbUbbiJ46XzvW8DZVIIgLZ2ouNZyOn69zED4gG2wck4YHedisn59W&#10;mBk38Df1h1CKCGGfoYYqhDaT0hcVWfRT1xJH7+o6iyHKrpSmwyHCbSMTpVJpsea4UGFL24qK2+Fu&#10;NeTHL7rdT8l5bi95sqgL5dTuQ+vJy/i+BBFoDP/hv/beaJil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gqGjEAAAA2wAAAA8AAAAAAAAAAAAAAAAAmAIAAGRycy9k&#10;b3ducmV2LnhtbFBLBQYAAAAABAAEAPUAAACJAwAAAAA=&#10;" filled="f" strokecolor="black [3213]" strokeweight="1pt">
                  <v:stroke dashstyle="dash"/>
                </v:rect>
                <v:shape id="10 Cuadro de texto" o:spid="_x0000_s1036" type="#_x0000_t202" style="position:absolute;left:35541;top:1524;width:170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w:txbxContent>
                      <w:p w14:paraId="5FF3C720" w14:textId="77777777" w:rsidR="007C46F6" w:rsidRPr="00400F1A" w:rsidRDefault="007C46F6" w:rsidP="007C46F6">
                        <w:pPr>
                          <w:jc w:val="center"/>
                          <w:rPr>
                            <w:rFonts w:ascii="Arial Narrow" w:hAnsi="Arial Narrow"/>
                          </w:rPr>
                        </w:pPr>
                        <w:r w:rsidRPr="00400F1A">
                          <w:rPr>
                            <w:rFonts w:ascii="Arial Narrow" w:hAnsi="Arial Narrow"/>
                          </w:rPr>
                          <w:t>2da etapa: Titulares de los SST y SCT</w:t>
                        </w:r>
                      </w:p>
                    </w:txbxContent>
                  </v:textbox>
                </v:shape>
                <w10:anchorlock/>
              </v:group>
            </w:pict>
          </mc:Fallback>
        </mc:AlternateContent>
      </w:r>
    </w:p>
    <w:p w14:paraId="21E03208" w14:textId="44B21182" w:rsidR="007C46F6" w:rsidRDefault="007C46F6" w:rsidP="007C46F6">
      <w:pPr>
        <w:jc w:val="center"/>
        <w:rPr>
          <w:rFonts w:eastAsia="Arial" w:cs="Arial"/>
          <w:lang w:eastAsia="es-PE"/>
        </w:rPr>
      </w:pPr>
      <w:r w:rsidRPr="007C46F6">
        <w:rPr>
          <w:rFonts w:ascii="Arial" w:eastAsia="Arial" w:hAnsi="Arial" w:cs="Arial"/>
          <w:b/>
          <w:lang w:eastAsia="es-PE"/>
        </w:rPr>
        <w:t>Flujograma para la optimización de las ITC</w:t>
      </w:r>
      <w:r>
        <w:rPr>
          <w:rFonts w:eastAsia="Arial" w:cs="Arial"/>
          <w:noProof/>
          <w:lang w:val="es-ES"/>
        </w:rPr>
        <mc:AlternateContent>
          <mc:Choice Requires="wpc">
            <w:drawing>
              <wp:inline distT="0" distB="0" distL="0" distR="0" wp14:anchorId="3BFE3CD2" wp14:editId="773948F7">
                <wp:extent cx="5486400" cy="3858986"/>
                <wp:effectExtent l="0" t="0" r="0" b="0"/>
                <wp:docPr id="56" name="Lienzo 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8" name="13 Cuadro de texto"/>
                        <wps:cNvSpPr txBox="1"/>
                        <wps:spPr>
                          <a:xfrm>
                            <a:off x="4316186" y="54430"/>
                            <a:ext cx="1039584" cy="887184"/>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BEA435" w14:textId="77777777" w:rsidR="007C46F6" w:rsidRPr="00400F1A" w:rsidRDefault="007C46F6" w:rsidP="007C46F6">
                              <w:pPr>
                                <w:jc w:val="center"/>
                                <w:rPr>
                                  <w:rFonts w:ascii="Arial Narrow" w:hAnsi="Arial Narrow"/>
                                </w:rPr>
                              </w:pPr>
                              <w:r w:rsidRPr="00400F1A">
                                <w:rPr>
                                  <w:rFonts w:ascii="Arial Narrow" w:hAnsi="Arial Narrow"/>
                                </w:rPr>
                                <w:t>Plan de Transmisión optimizado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14 Cuadro de texto"/>
                        <wps:cNvSpPr txBox="1"/>
                        <wps:spPr>
                          <a:xfrm>
                            <a:off x="1464129" y="65315"/>
                            <a:ext cx="1235528" cy="887184"/>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3D0B568" w14:textId="77777777" w:rsidR="007C46F6" w:rsidRPr="00400F1A" w:rsidRDefault="007C46F6" w:rsidP="007C46F6">
                              <w:pPr>
                                <w:jc w:val="center"/>
                                <w:rPr>
                                  <w:rFonts w:ascii="Arial Narrow" w:hAnsi="Arial Narrow"/>
                                </w:rPr>
                              </w:pPr>
                              <w:r w:rsidRPr="00400F1A">
                                <w:rPr>
                                  <w:rFonts w:ascii="Arial Narrow" w:hAnsi="Arial Narrow"/>
                                </w:rPr>
                                <w:t>Plan de Inversiones aprobado por OSINERMIN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15 Cuadro de texto"/>
                        <wps:cNvSpPr txBox="1"/>
                        <wps:spPr>
                          <a:xfrm>
                            <a:off x="234043" y="54430"/>
                            <a:ext cx="1061357" cy="887184"/>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2C6A93" w14:textId="19FA0AF1" w:rsidR="007C46F6" w:rsidRPr="00400F1A" w:rsidRDefault="007C46F6" w:rsidP="007C46F6">
                              <w:pPr>
                                <w:jc w:val="center"/>
                                <w:rPr>
                                  <w:rFonts w:ascii="Arial Narrow" w:hAnsi="Arial Narrow"/>
                                  <w:sz w:val="18"/>
                                  <w:szCs w:val="18"/>
                                </w:rPr>
                              </w:pPr>
                              <w:r w:rsidRPr="00400F1A">
                                <w:rPr>
                                  <w:rFonts w:ascii="Arial Narrow" w:hAnsi="Arial Narrow"/>
                                  <w:sz w:val="18"/>
                                  <w:szCs w:val="18"/>
                                </w:rPr>
                                <w:t>Proyección de Demanda proporcionada por las EDE y rectificada por COES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16 Cuadro de texto"/>
                        <wps:cNvSpPr txBox="1"/>
                        <wps:spPr>
                          <a:xfrm>
                            <a:off x="2841171" y="59871"/>
                            <a:ext cx="1094014" cy="887184"/>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71D3EA" w14:textId="77777777" w:rsidR="007C46F6" w:rsidRPr="00400F1A" w:rsidRDefault="007C46F6" w:rsidP="007C46F6">
                              <w:pPr>
                                <w:jc w:val="center"/>
                                <w:rPr>
                                  <w:rFonts w:ascii="Arial Narrow" w:hAnsi="Arial Narrow"/>
                                </w:rPr>
                              </w:pPr>
                              <w:r w:rsidRPr="00400F1A">
                                <w:rPr>
                                  <w:rFonts w:ascii="Arial Narrow" w:hAnsi="Arial Narrow"/>
                                </w:rPr>
                                <w:t>Información base de la subtransmisión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17 Cuadro de texto"/>
                        <wps:cNvSpPr txBox="1"/>
                        <wps:spPr>
                          <a:xfrm>
                            <a:off x="2111828" y="1458686"/>
                            <a:ext cx="1594757" cy="734786"/>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6B6F83" w14:textId="77777777" w:rsidR="007C46F6" w:rsidRPr="00400F1A" w:rsidRDefault="007C46F6" w:rsidP="007C46F6">
                              <w:pPr>
                                <w:jc w:val="center"/>
                                <w:rPr>
                                  <w:rFonts w:ascii="Arial Narrow" w:hAnsi="Arial Narrow"/>
                                </w:rPr>
                              </w:pPr>
                              <w:r w:rsidRPr="00400F1A">
                                <w:rPr>
                                  <w:rFonts w:ascii="Arial Narrow" w:hAnsi="Arial Narrow"/>
                                </w:rPr>
                                <w:t>Análisis de mínimo costo total de alternativas de conexión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18 Conector angular"/>
                        <wps:cNvCnPr/>
                        <wps:spPr>
                          <a:xfrm rot="16200000" flipH="1">
                            <a:off x="1578428" y="127907"/>
                            <a:ext cx="517072" cy="2144485"/>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 name="18 Conector angular"/>
                        <wps:cNvCnPr/>
                        <wps:spPr>
                          <a:xfrm rot="16200000" flipH="1">
                            <a:off x="2242457" y="791935"/>
                            <a:ext cx="506187" cy="827314"/>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18 Conector angular"/>
                        <wps:cNvCnPr/>
                        <wps:spPr>
                          <a:xfrm rot="5400000">
                            <a:off x="2892878" y="963385"/>
                            <a:ext cx="511631" cy="478971"/>
                          </a:xfrm>
                          <a:prstGeom prst="bentConnector3">
                            <a:avLst>
                              <a:gd name="adj1" fmla="val 5000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18 Conector angular"/>
                        <wps:cNvCnPr/>
                        <wps:spPr>
                          <a:xfrm rot="5400000">
                            <a:off x="3829050" y="819150"/>
                            <a:ext cx="884465" cy="1129393"/>
                          </a:xfrm>
                          <a:prstGeom prst="bentConnector2">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22 Cuadro de texto"/>
                        <wps:cNvSpPr txBox="1"/>
                        <wps:spPr>
                          <a:xfrm>
                            <a:off x="234043" y="1540328"/>
                            <a:ext cx="1377043" cy="587829"/>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10FA54" w14:textId="77777777" w:rsidR="007C46F6" w:rsidRPr="00400F1A" w:rsidRDefault="007C46F6" w:rsidP="007C46F6">
                              <w:pPr>
                                <w:jc w:val="center"/>
                                <w:rPr>
                                  <w:rFonts w:ascii="Arial Narrow" w:hAnsi="Arial Narrow"/>
                                </w:rPr>
                              </w:pPr>
                              <w:r w:rsidRPr="00400F1A">
                                <w:rPr>
                                  <w:rFonts w:ascii="Arial Narrow" w:hAnsi="Arial Narrow"/>
                                </w:rPr>
                                <w:t>Costos Estándares de Inversión y COyM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24 Conector recto de flecha"/>
                        <wps:cNvCnPr/>
                        <wps:spPr>
                          <a:xfrm flipV="1">
                            <a:off x="1611086" y="1826079"/>
                            <a:ext cx="500742" cy="816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 name="25 Cuadro de texto"/>
                        <wps:cNvSpPr txBox="1"/>
                        <wps:spPr>
                          <a:xfrm>
                            <a:off x="2111857" y="2405293"/>
                            <a:ext cx="1594757" cy="549447"/>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CF3BE65" w14:textId="77777777" w:rsidR="007C46F6" w:rsidRPr="00400F1A" w:rsidRDefault="007C46F6" w:rsidP="007C46F6">
                              <w:pPr>
                                <w:jc w:val="center"/>
                                <w:rPr>
                                  <w:rFonts w:ascii="Arial Narrow" w:hAnsi="Arial Narrow"/>
                                  <w:szCs w:val="16"/>
                                </w:rPr>
                              </w:pPr>
                              <w:r w:rsidRPr="00400F1A">
                                <w:rPr>
                                  <w:rFonts w:ascii="Arial Narrow" w:hAnsi="Arial Narrow"/>
                                  <w:szCs w:val="16"/>
                                </w:rPr>
                                <w:t>Definición de las Instalaciones de Transmisión de Conexión (ITC)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26 Conector recto de flecha"/>
                        <wps:cNvCnPr/>
                        <wps:spPr>
                          <a:xfrm>
                            <a:off x="2909207" y="2193472"/>
                            <a:ext cx="29" cy="21187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27 Cuadro de texto"/>
                        <wps:cNvSpPr txBox="1"/>
                        <wps:spPr>
                          <a:xfrm>
                            <a:off x="2111828" y="3167276"/>
                            <a:ext cx="1594757" cy="599506"/>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45A279" w14:textId="41C3B19B" w:rsidR="007C46F6" w:rsidRPr="00400F1A" w:rsidRDefault="007C46F6" w:rsidP="007C46F6">
                              <w:pPr>
                                <w:jc w:val="center"/>
                                <w:rPr>
                                  <w:rFonts w:ascii="Arial Narrow" w:hAnsi="Arial Narrow"/>
                                </w:rPr>
                              </w:pPr>
                              <w:r w:rsidRPr="00400F1A">
                                <w:rPr>
                                  <w:rFonts w:ascii="Arial Narrow" w:hAnsi="Arial Narrow"/>
                                </w:rPr>
                                <w:t>Inclusión de ITC en el PT</w:t>
                              </w:r>
                            </w:p>
                            <w:p w14:paraId="3376DCB1" w14:textId="77777777" w:rsidR="007C46F6" w:rsidRPr="00400F1A" w:rsidRDefault="007C46F6" w:rsidP="007C46F6">
                              <w:pPr>
                                <w:jc w:val="center"/>
                                <w:rPr>
                                  <w:rFonts w:ascii="Arial Narrow" w:hAnsi="Arial Narrow"/>
                                </w:rPr>
                              </w:pPr>
                              <w:r w:rsidRPr="00400F1A">
                                <w:rPr>
                                  <w:rFonts w:ascii="Arial Narrow" w:hAnsi="Arial Narrow"/>
                                </w:rPr>
                                <w:t>(OSINERGMIN)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28 Cuadro de texto"/>
                        <wps:cNvSpPr txBox="1"/>
                        <wps:spPr>
                          <a:xfrm>
                            <a:off x="4087585" y="3167203"/>
                            <a:ext cx="1317171" cy="599489"/>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6B25722" w14:textId="77777777" w:rsidR="00400F1A" w:rsidRDefault="007C46F6" w:rsidP="007C46F6">
                              <w:pPr>
                                <w:jc w:val="center"/>
                                <w:rPr>
                                  <w:rFonts w:ascii="Arial Narrow" w:hAnsi="Arial Narrow"/>
                                </w:rPr>
                              </w:pPr>
                              <w:r w:rsidRPr="00400F1A">
                                <w:rPr>
                                  <w:rFonts w:ascii="Arial Narrow" w:hAnsi="Arial Narrow"/>
                                </w:rPr>
                                <w:t>Información base para el próximo P</w:t>
                              </w:r>
                              <w:r w:rsidR="00400F1A">
                                <w:rPr>
                                  <w:rFonts w:ascii="Arial Narrow" w:hAnsi="Arial Narrow"/>
                                </w:rPr>
                                <w:t xml:space="preserve">lan de </w:t>
                              </w:r>
                            </w:p>
                            <w:p w14:paraId="1A7C13FD" w14:textId="3B30BB54" w:rsidR="007C46F6" w:rsidRPr="00400F1A" w:rsidRDefault="007C46F6" w:rsidP="007C46F6">
                              <w:pPr>
                                <w:jc w:val="center"/>
                                <w:rPr>
                                  <w:rFonts w:ascii="Arial Narrow" w:hAnsi="Arial Narrow"/>
                                </w:rPr>
                              </w:pPr>
                              <w:r w:rsidRPr="00400F1A">
                                <w:rPr>
                                  <w:rFonts w:ascii="Arial Narrow" w:hAnsi="Arial Narrow"/>
                                </w:rPr>
                                <w:t>I</w:t>
                              </w:r>
                              <w:r w:rsidR="00400F1A">
                                <w:rPr>
                                  <w:rFonts w:ascii="Arial Narrow" w:hAnsi="Arial Narrow"/>
                                </w:rPr>
                                <w:t>nversiones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29 Conector recto de flecha"/>
                        <wps:cNvCnPr/>
                        <wps:spPr>
                          <a:xfrm flipH="1">
                            <a:off x="2909207" y="2900781"/>
                            <a:ext cx="29" cy="2664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30 Conector recto de flecha"/>
                        <wps:cNvCnPr/>
                        <wps:spPr>
                          <a:xfrm flipV="1">
                            <a:off x="3706585" y="3466948"/>
                            <a:ext cx="381000" cy="8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BFE3CD2" id="Lienzo 11" o:spid="_x0000_s1037" editas="canvas" style="width:6in;height:303.85pt;mso-position-horizontal-relative:char;mso-position-vertical-relative:line" coordsize="54864,38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">
                <v:shape id="_x0000_s1038" type="#_x0000_t75" style="position:absolute;width:54864;height:38588;visibility:visible;mso-wrap-style:square">
                  <v:fill o:detectmouseclick="t"/>
                  <v:path o:connecttype="none"/>
                </v:shape>
                <v:shape id="13 Cuadro de texto" o:spid="_x0000_s1039" type="#_x0000_t202" style="position:absolute;left:43161;top:544;width:10396;height:8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FYMEA&#10;AADbAAAADwAAAGRycy9kb3ducmV2LnhtbERPS2vCQBC+F/oflhF6qxstLSa6SikVevSFj9uYHZNg&#10;djZkR43++u6h0OPH957MOlerK7Wh8mxg0E9AEefeVlwY2KznryNQQZAt1p7JwJ0CzKbPTxPMrL/x&#10;kq4rKVQM4ZChgVKkybQOeUkOQ983xJE7+dahRNgW2rZ4i+Gu1sMk+dAOK44NJTb0VVJ+Xl2cgeHp&#10;WxbH3TK97A/Ve7olmS8eqTEvve5zDEqok3/xn/vHGniLY+OX+AP0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YxWDBAAAA2wAAAA8AAAAAAAAAAAAAAAAAmAIAAGRycy9kb3du&#10;cmV2LnhtbFBLBQYAAAAABAAEAPUAAACGAwAAAAA=&#10;" fillcolor="white [3201]" strokecolor="black [3213]" strokeweight=".5pt">
                  <v:textbox>
                    <w:txbxContent>
                      <w:p w14:paraId="5CBEA435" w14:textId="77777777" w:rsidR="007C46F6" w:rsidRPr="00400F1A" w:rsidRDefault="007C46F6" w:rsidP="007C46F6">
                        <w:pPr>
                          <w:jc w:val="center"/>
                          <w:rPr>
                            <w:rFonts w:ascii="Arial Narrow" w:hAnsi="Arial Narrow"/>
                          </w:rPr>
                        </w:pPr>
                        <w:r w:rsidRPr="00400F1A">
                          <w:rPr>
                            <w:rFonts w:ascii="Arial Narrow" w:hAnsi="Arial Narrow"/>
                          </w:rPr>
                          <w:t>Plan de Transmisión optimizado</w:t>
                        </w:r>
                      </w:p>
                    </w:txbxContent>
                  </v:textbox>
                </v:shape>
                <v:shape id="14 Cuadro de texto" o:spid="_x0000_s1040" type="#_x0000_t202" style="position:absolute;left:14641;top:653;width:12355;height:8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g+8UA&#10;AADbAAAADwAAAGRycy9kb3ducmV2LnhtbESPX2vCQBDE3wt+h2OFvtVLFUsTPUVEoY/+Ka2+rbk1&#10;Cc3thdyqsZ++Vyj0cZiZ3zDTeedqdaU2VJ4NPA8SUMS5txUXBt7366dXUEGQLdaeycCdAsxnvYcp&#10;ZtbfeEvXnRQqQjhkaKAUaTKtQ16SwzDwDXH0zr51KFG2hbYt3iLc1XqYJC/aYcVxocSGliXlX7uL&#10;MzA8r2Rz+tyml8OxGqcfJOvNd2rMY79bTEAJdfIf/mu/WQOjFH6/xB+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GD7xQAAANsAAAAPAAAAAAAAAAAAAAAAAJgCAABkcnMv&#10;ZG93bnJldi54bWxQSwUGAAAAAAQABAD1AAAAigMAAAAA&#10;" fillcolor="white [3201]" strokecolor="black [3213]" strokeweight=".5pt">
                  <v:textbox>
                    <w:txbxContent>
                      <w:p w14:paraId="73D0B568" w14:textId="77777777" w:rsidR="007C46F6" w:rsidRPr="00400F1A" w:rsidRDefault="007C46F6" w:rsidP="007C46F6">
                        <w:pPr>
                          <w:jc w:val="center"/>
                          <w:rPr>
                            <w:rFonts w:ascii="Arial Narrow" w:hAnsi="Arial Narrow"/>
                          </w:rPr>
                        </w:pPr>
                        <w:r w:rsidRPr="00400F1A">
                          <w:rPr>
                            <w:rFonts w:ascii="Arial Narrow" w:hAnsi="Arial Narrow"/>
                          </w:rPr>
                          <w:t>Plan de Inversiones aprobado por OSINERMIN</w:t>
                        </w:r>
                      </w:p>
                    </w:txbxContent>
                  </v:textbox>
                </v:shape>
                <v:shape id="15 Cuadro de texto" o:spid="_x0000_s1041" type="#_x0000_t202" style="position:absolute;left:2340;top:544;width:10614;height:8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6G8EA&#10;AADbAAAADwAAAGRycy9kb3ducmV2LnhtbERPS2vCQBC+F/oflhF6qxulLSa6SikVevSFj9uYHZNg&#10;djZkR43++u6h0OPH957MOlerK7Wh8mxg0E9AEefeVlwY2KznryNQQZAt1p7JwJ0CzKbPTxPMrL/x&#10;kq4rKVQM4ZChgVKkybQOeUkOQ983xJE7+dahRNgW2rZ4i+Gu1sMk+dAOK44NJTb0VVJ+Xl2cgeHp&#10;WxbH3TK97A/Ve7olmS8eqTEvve5zDEqok3/xn/vHGniL6+OX+AP0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ouhvBAAAA2wAAAA8AAAAAAAAAAAAAAAAAmAIAAGRycy9kb3du&#10;cmV2LnhtbFBLBQYAAAAABAAEAPUAAACGAwAAAAA=&#10;" fillcolor="white [3201]" strokecolor="black [3213]" strokeweight=".5pt">
                  <v:textbox>
                    <w:txbxContent>
                      <w:p w14:paraId="402C6A93" w14:textId="19FA0AF1" w:rsidR="007C46F6" w:rsidRPr="00400F1A" w:rsidRDefault="007C46F6" w:rsidP="007C46F6">
                        <w:pPr>
                          <w:jc w:val="center"/>
                          <w:rPr>
                            <w:rFonts w:ascii="Arial Narrow" w:hAnsi="Arial Narrow"/>
                            <w:sz w:val="18"/>
                            <w:szCs w:val="18"/>
                          </w:rPr>
                        </w:pPr>
                        <w:r w:rsidRPr="00400F1A">
                          <w:rPr>
                            <w:rFonts w:ascii="Arial Narrow" w:hAnsi="Arial Narrow"/>
                            <w:sz w:val="18"/>
                            <w:szCs w:val="18"/>
                          </w:rPr>
                          <w:t>Proyección de Demanda proporcionada por las EDE y rectificada por COES</w:t>
                        </w:r>
                      </w:p>
                    </w:txbxContent>
                  </v:textbox>
                </v:shape>
                <v:shape id="16 Cuadro de texto" o:spid="_x0000_s1042" type="#_x0000_t202" style="position:absolute;left:28411;top:598;width:10940;height:8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gMUA&#10;AADbAAAADwAAAGRycy9kb3ducmV2LnhtbESPW2vCQBSE3wv9D8sp9E03ipUmuoqIQh+90cvbafaY&#10;BLNnQ/aoaX99VxD6OMzMN8x03rlaXagNlWcDg34Cijj3tuLCwGG/7r2CCoJssfZMBn4owHz2+DDF&#10;zPorb+myk0JFCIcMDZQiTaZ1yEtyGPq+IY7e0bcOJcq20LbFa4S7Wg+TZKwdVhwXSmxoWVJ+2p2d&#10;geFxJZvvj216/vyqXtJ3kvXmNzXm+albTEAJdfIfvrffrIHRAG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B+AxQAAANsAAAAPAAAAAAAAAAAAAAAAAJgCAABkcnMv&#10;ZG93bnJldi54bWxQSwUGAAAAAAQABAD1AAAAigMAAAAA&#10;" fillcolor="white [3201]" strokecolor="black [3213]" strokeweight=".5pt">
                  <v:textbox>
                    <w:txbxContent>
                      <w:p w14:paraId="6471D3EA" w14:textId="77777777" w:rsidR="007C46F6" w:rsidRPr="00400F1A" w:rsidRDefault="007C46F6" w:rsidP="007C46F6">
                        <w:pPr>
                          <w:jc w:val="center"/>
                          <w:rPr>
                            <w:rFonts w:ascii="Arial Narrow" w:hAnsi="Arial Narrow"/>
                          </w:rPr>
                        </w:pPr>
                        <w:r w:rsidRPr="00400F1A">
                          <w:rPr>
                            <w:rFonts w:ascii="Arial Narrow" w:hAnsi="Arial Narrow"/>
                          </w:rPr>
                          <w:t>Información base de la subtransmisión</w:t>
                        </w:r>
                      </w:p>
                    </w:txbxContent>
                  </v:textbox>
                </v:shape>
                <v:shape id="17 Cuadro de texto" o:spid="_x0000_s1043" type="#_x0000_t202" style="position:absolute;left:21118;top:14586;width:15947;height:7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B98UA&#10;AADbAAAADwAAAGRycy9kb3ducmV2LnhtbESPW0vDQBSE34X+h+UUfLObBhUTuykiFnzsRbR9O2ZP&#10;LjR7NmRP2+ivdwXBx2FmvmEWy9F16kxDaD0bmM8SUMSlty3XBt52q5sHUEGQLXaeycAXBVgWk6sF&#10;5tZfeEPnrdQqQjjkaKAR6XOtQ9mQwzDzPXH0Kj84lCiHWtsBLxHuOp0myb122HJcaLCn54bK4/bk&#10;DKTVi6w/PzbZaX9o77J3ktX6OzPmejo+PYISGuU//Nd+tQZuU/j9En+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H3xQAAANsAAAAPAAAAAAAAAAAAAAAAAJgCAABkcnMv&#10;ZG93bnJldi54bWxQSwUGAAAAAAQABAD1AAAAigMAAAAA&#10;" fillcolor="white [3201]" strokecolor="black [3213]" strokeweight=".5pt">
                  <v:textbox>
                    <w:txbxContent>
                      <w:p w14:paraId="6C6B6F83" w14:textId="77777777" w:rsidR="007C46F6" w:rsidRPr="00400F1A" w:rsidRDefault="007C46F6" w:rsidP="007C46F6">
                        <w:pPr>
                          <w:jc w:val="center"/>
                          <w:rPr>
                            <w:rFonts w:ascii="Arial Narrow" w:hAnsi="Arial Narrow"/>
                          </w:rPr>
                        </w:pPr>
                        <w:r w:rsidRPr="00400F1A">
                          <w:rPr>
                            <w:rFonts w:ascii="Arial Narrow" w:hAnsi="Arial Narrow"/>
                          </w:rPr>
                          <w:t>Análisis de mínimo costo total de alternativas de conexión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44" type="#_x0000_t34" style="position:absolute;left:15785;top:1278;width:5170;height:2144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LAHsQAAADbAAAADwAAAGRycy9kb3ducmV2LnhtbESPQWvCQBSE74X+h+UJ3pqNGmqNrlKF&#10;gAcvTducn9nXJDT7NmRXTf69Wyh4HGbmG2azG0wrrtS7xrKCWRSDIC6tbrhS8PWZvbyBcB5ZY2uZ&#10;FIzkYLd9ftpgqu2NP+ia+0oECLsUFdTed6mUrqzJoItsRxy8H9sb9EH2ldQ93gLctHIex6/SYMNh&#10;ocaODjWVv/nFKCiP82SZ7FffxWlVZGMuz4tGL5WaTob3NQhPg3+E/9tHrSBZwN+X8APk9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IsAexAAAANsAAAAPAAAAAAAAAAAA&#10;AAAAAKECAABkcnMvZG93bnJldi54bWxQSwUGAAAAAAQABAD5AAAAkgMAAAAA&#10;" strokecolor="black [3213]" strokeweight=".5pt">
                  <v:stroke endarrow="open"/>
                </v:shape>
                <v:shape id="18 Conector angular" o:spid="_x0000_s1045" type="#_x0000_t34" style="position:absolute;left:22424;top:7918;width:5062;height:82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tYasMAAADbAAAADwAAAGRycy9kb3ducmV2LnhtbESPQYvCMBSE78L+h/AWvGmqFqvVKLog&#10;eNiLddfzs3m2xealNFmt/34jCB6HmfmGWa47U4sbta6yrGA0jEAQ51ZXXCj4Oe4GMxDOI2usLZOC&#10;BzlYrz56S0y1vfOBbpkvRICwS1FB6X2TSunykgy6oW2Ig3exrUEfZFtI3eI9wE0tx1E0lQYrDgsl&#10;NvRVUn7N/oyCfD+Ok3g7/z19z0+7RybPk0onSvU/u80ChKfOv8Ov9l4riGN4fg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WGrDAAAA2wAAAA8AAAAAAAAAAAAA&#10;AAAAoQIAAGRycy9kb3ducmV2LnhtbFBLBQYAAAAABAAEAPkAAACRAwAAAAA=&#10;" strokecolor="black [3213]" strokeweight=".5pt">
                  <v:stroke endarrow="open"/>
                </v:shape>
                <v:shape id="18 Conector angular" o:spid="_x0000_s1046" type="#_x0000_t34" style="position:absolute;left:28929;top:9633;width:5116;height:47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GdZsUAAADbAAAADwAAAGRycy9kb3ducmV2LnhtbESPQWvCQBSE74L/YXmCF9GN1kpNXaUU&#10;RE+WWMEeH7uvSTT7NmRXk/77rlDocZiZb5jVprOVuFPjS8cKppMEBLF2puRcwelzO34B4QOywcox&#10;KfghD5t1v7fC1LiWM7ofQy4ihH2KCooQ6lRKrwuy6CeuJo7et2sshiibXJoG2wi3lZwlyUJaLDku&#10;FFjTe0H6erxZBa1+qg5+NL8uDx+X5VeW7fTOn5UaDrq3VxCBuvAf/mvvjYL5Mzy+x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GdZsUAAADbAAAADwAAAAAAAAAA&#10;AAAAAAChAgAAZHJzL2Rvd25yZXYueG1sUEsFBgAAAAAEAAQA+QAAAJMDAAAAAA==&#10;" strokecolor="black [3213]" strokeweight=".5pt">
                  <v:stroke endarrow="open"/>
                </v:shape>
                <v:shapetype id="_x0000_t33" coordsize="21600,21600" o:spt="33" o:oned="t" path="m,l21600,r,21600e" filled="f">
                  <v:stroke joinstyle="miter"/>
                  <v:path arrowok="t" fillok="f" o:connecttype="none"/>
                  <o:lock v:ext="edit" shapetype="t"/>
                </v:shapetype>
                <v:shape id="18 Conector angular" o:spid="_x0000_s1047" type="#_x0000_t33" style="position:absolute;left:38290;top:8191;width:8844;height:1129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9j/sQAAADbAAAADwAAAGRycy9kb3ducmV2LnhtbESPQWvCQBSE7wX/w/IEb3VjtEGiq4hU&#10;zKGXxgoeH9lnEs2+DdltjP++Wyj0OMzMN8x6O5hG9NS52rKC2TQCQVxYXXOp4Ot0eF2CcB5ZY2OZ&#10;FDzJwXYzelljqu2DP6nPfSkChF2KCirv21RKV1Rk0E1tSxy8q+0M+iC7UuoOHwFuGhlHUSIN1hwW&#10;KmxpX1Fxz7+NguQS7/JeH99OhyZ7j7Pzcn68fSg1GQ+7FQhPg/8P/7UzrWCRwO+X8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72P+xAAAANsAAAAPAAAAAAAAAAAA&#10;AAAAAKECAABkcnMvZG93bnJldi54bWxQSwUGAAAAAAQABAD5AAAAkgMAAAAA&#10;" strokecolor="black [3213]" strokeweight=".5pt">
                  <v:stroke endarrow="open"/>
                </v:shape>
                <v:shape id="22 Cuadro de texto" o:spid="_x0000_s1048" type="#_x0000_t202" style="position:absolute;left:2340;top:15403;width:13770;height:5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Eib8UA&#10;AADbAAAADwAAAGRycy9kb3ducmV2LnhtbESPQWvCQBSE70L/w/IKvdWN0moTXaWUCj2qlbbentln&#10;Epp9G7JPjf56t1DwOMzMN8x03rlaHakNlWcDg34Cijj3tuLCwOZz8fgCKgiyxdozGThTgPnsrjfF&#10;zPoTr+i4lkJFCIcMDZQiTaZ1yEtyGPq+IY7e3rcOJcq20LbFU4S7Wg+TZKQdVhwXSmzoraT8d31w&#10;Bob7d1nuvlfp4WdbPadfJIvlJTXm4b57nYAS6uQW/m9/WANPY/j7En+An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SJvxQAAANsAAAAPAAAAAAAAAAAAAAAAAJgCAABkcnMv&#10;ZG93bnJldi54bWxQSwUGAAAAAAQABAD1AAAAigMAAAAA&#10;" fillcolor="white [3201]" strokecolor="black [3213]" strokeweight=".5pt">
                  <v:textbox>
                    <w:txbxContent>
                      <w:p w14:paraId="0E10FA54" w14:textId="77777777" w:rsidR="007C46F6" w:rsidRPr="00400F1A" w:rsidRDefault="007C46F6" w:rsidP="007C46F6">
                        <w:pPr>
                          <w:jc w:val="center"/>
                          <w:rPr>
                            <w:rFonts w:ascii="Arial Narrow" w:hAnsi="Arial Narrow"/>
                          </w:rPr>
                        </w:pPr>
                        <w:r w:rsidRPr="00400F1A">
                          <w:rPr>
                            <w:rFonts w:ascii="Arial Narrow" w:hAnsi="Arial Narrow"/>
                          </w:rPr>
                          <w:t>Costos Estándares de Inversión y COyM</w:t>
                        </w:r>
                      </w:p>
                    </w:txbxContent>
                  </v:textbox>
                </v:shape>
                <v:shape id="24 Conector recto de flecha" o:spid="_x0000_s1049" type="#_x0000_t32" style="position:absolute;left:16110;top:18260;width:5008;height: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1HRsIAAADbAAAADwAAAGRycy9kb3ducmV2LnhtbERP3WrCMBS+H/gO4Qi7GWvqJipdo8jY&#10;2FAqTPcAh+bYFJuT0qS1e/vlQvDy4/vPN6NtxECdrx0rmCUpCOLS6ZorBb+nz+cVCB+QNTaOScEf&#10;edisJw85Ztpd+YeGY6hEDGGfoQITQptJ6UtDFn3iWuLInV1nMUTYVVJ3eI3htpEvabqQFmuODQZb&#10;ejdUXo69VbA7tMu+MH6pC/s074ev/UfzulfqcTpu30AEGsNdfHN/awXzODZ+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1HRsIAAADbAAAADwAAAAAAAAAAAAAA&#10;AAChAgAAZHJzL2Rvd25yZXYueG1sUEsFBgAAAAAEAAQA+QAAAJADAAAAAA==&#10;" strokecolor="black [3213]" strokeweight=".5pt">
                  <v:stroke endarrow="open" joinstyle="miter"/>
                </v:shape>
                <v:shape id="25 Cuadro de texto" o:spid="_x0000_s1050" type="#_x0000_t202" style="position:absolute;left:21118;top:24052;width:15948;height:5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ThsUA&#10;AADbAAAADwAAAGRycy9kb3ducmV2LnhtbESPX2vCQBDE3wt+h2OFvtVLRUsTPUVEoY/+Ka2+rbk1&#10;Cc3thdyqsZ++Vyj0cZiZ3zDTeedqdaU2VJ4NPA8SUMS5txUXBt7366dXUEGQLdaeycCdAsxnvYcp&#10;ZtbfeEvXnRQqQjhkaKAUaTKtQ16SwzDwDXH0zr51KFG2hbYt3iLc1XqYJC/aYcVxocSGliXlX7uL&#10;MzA8r2Rz+tyml8OxGqcfJOvNd2rMY79bTEAJdfIf/mu/WQOjFH6/xB+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hOGxQAAANsAAAAPAAAAAAAAAAAAAAAAAJgCAABkcnMv&#10;ZG93bnJldi54bWxQSwUGAAAAAAQABAD1AAAAigMAAAAA&#10;" fillcolor="white [3201]" strokecolor="black [3213]" strokeweight=".5pt">
                  <v:textbox>
                    <w:txbxContent>
                      <w:p w14:paraId="4CF3BE65" w14:textId="77777777" w:rsidR="007C46F6" w:rsidRPr="00400F1A" w:rsidRDefault="007C46F6" w:rsidP="007C46F6">
                        <w:pPr>
                          <w:jc w:val="center"/>
                          <w:rPr>
                            <w:rFonts w:ascii="Arial Narrow" w:hAnsi="Arial Narrow"/>
                            <w:szCs w:val="16"/>
                          </w:rPr>
                        </w:pPr>
                        <w:r w:rsidRPr="00400F1A">
                          <w:rPr>
                            <w:rFonts w:ascii="Arial Narrow" w:hAnsi="Arial Narrow"/>
                            <w:szCs w:val="16"/>
                          </w:rPr>
                          <w:t>Definición de las Instalaciones de Transmisión de Conexión (ITC)</w:t>
                        </w:r>
                      </w:p>
                    </w:txbxContent>
                  </v:textbox>
                </v:shape>
                <v:shape id="26 Conector recto de flecha" o:spid="_x0000_s1051" type="#_x0000_t32" style="position:absolute;left:29092;top:21934;width:0;height:21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7cMIAAADbAAAADwAAAGRycy9kb3ducmV2LnhtbERPz2vCMBS+C/4P4Q28yEwVlNEZZYqi&#10;CCLrdthub81bW21eShK1/vfmIHj8+H5P562pxYWcrywrGA4SEMS51RUXCr6/1q9vIHxA1lhbJgU3&#10;8jCfdTtTTLW98iddslCIGMI+RQVlCE0qpc9LMugHtiGO3L91BkOErpDa4TWGm1qOkmQiDVYcG0ps&#10;aFlSfsrORkF/4X9up81x/Pe72vuD2/F2L1mp3kv78Q4iUBue4od7qxWM4/r4Jf4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k7cMIAAADbAAAADwAAAAAAAAAAAAAA&#10;AAChAgAAZHJzL2Rvd25yZXYueG1sUEsFBgAAAAAEAAQA+QAAAJADAAAAAA==&#10;" strokecolor="black [3213]" strokeweight=".5pt">
                  <v:stroke endarrow="open" joinstyle="miter"/>
                </v:shape>
                <v:shape id="27 Cuadro de texto" o:spid="_x0000_s1052" type="#_x0000_t202" style="position:absolute;left:21118;top:31672;width:15947;height:5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2JXcQA&#10;AADbAAAADwAAAGRycy9kb3ducmV2LnhtbESPX2vCQBDE3wt+h2MLfasXBcWknlJEwUf/Ydu3bW5N&#10;QnN7Ibdq6qf3hEIfh5n5DTOdd65WF2pD5dnAoJ+AIs69rbgwcNivXieggiBbrD2TgV8KMJ/1nqaY&#10;WX/lLV12UqgI4ZChgVKkybQOeUkOQ983xNE7+dahRNkW2rZ4jXBX62GSjLXDiuNCiQ0tSsp/dmdn&#10;YHhayub7Y5ueP7+qUXokWW1uqTEvz937GyihTv7Df+21NTAawONL/AF6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9iV3EAAAA2wAAAA8AAAAAAAAAAAAAAAAAmAIAAGRycy9k&#10;b3ducmV2LnhtbFBLBQYAAAAABAAEAPUAAACJAwAAAAA=&#10;" fillcolor="white [3201]" strokecolor="black [3213]" strokeweight=".5pt">
                  <v:textbox>
                    <w:txbxContent>
                      <w:p w14:paraId="3D45A279" w14:textId="41C3B19B" w:rsidR="007C46F6" w:rsidRPr="00400F1A" w:rsidRDefault="007C46F6" w:rsidP="007C46F6">
                        <w:pPr>
                          <w:jc w:val="center"/>
                          <w:rPr>
                            <w:rFonts w:ascii="Arial Narrow" w:hAnsi="Arial Narrow"/>
                          </w:rPr>
                        </w:pPr>
                        <w:r w:rsidRPr="00400F1A">
                          <w:rPr>
                            <w:rFonts w:ascii="Arial Narrow" w:hAnsi="Arial Narrow"/>
                          </w:rPr>
                          <w:t>Inclusión de ITC en el PT</w:t>
                        </w:r>
                      </w:p>
                      <w:p w14:paraId="3376DCB1" w14:textId="77777777" w:rsidR="007C46F6" w:rsidRPr="00400F1A" w:rsidRDefault="007C46F6" w:rsidP="007C46F6">
                        <w:pPr>
                          <w:jc w:val="center"/>
                          <w:rPr>
                            <w:rFonts w:ascii="Arial Narrow" w:hAnsi="Arial Narrow"/>
                          </w:rPr>
                        </w:pPr>
                        <w:r w:rsidRPr="00400F1A">
                          <w:rPr>
                            <w:rFonts w:ascii="Arial Narrow" w:hAnsi="Arial Narrow"/>
                          </w:rPr>
                          <w:t>(OSINERGMIN)</w:t>
                        </w:r>
                      </w:p>
                    </w:txbxContent>
                  </v:textbox>
                </v:shape>
                <v:shape id="28 Cuadro de texto" o:spid="_x0000_s1053" type="#_x0000_t202" style="position:absolute;left:40875;top:31672;width:13172;height:5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blcIA&#10;AADbAAAADwAAAGRycy9kb3ducmV2LnhtbESP3WrCQBSE7wu+w3IE7+qmglaiq6il4JXgzwMcssds&#10;aPZsyB5j7NN3BaGXw8x8wyzXva9VR22sAhv4GGegiItgKy4NXM7f73NQUZAt1oHJwIMirFeDtyXm&#10;Ntz5SN1JSpUgHHM04ESaXOtYOPIYx6EhTt41tB4lybbUtsV7gvtaT7Jspj1WnBYcNrRzVPycbt5A&#10;Pas+N0e6PX6/ru5SHLbScS/GjIb9ZgFKqJf/8Ku9twamE3h+ST9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FuVwgAAANsAAAAPAAAAAAAAAAAAAAAAAJgCAABkcnMvZG93&#10;bnJldi54bWxQSwUGAAAAAAQABAD1AAAAhwMAAAAA&#10;" fillcolor="white [3201]" strokecolor="black [3213]" strokeweight=".5pt">
                  <v:stroke dashstyle="dash"/>
                  <v:textbox>
                    <w:txbxContent>
                      <w:p w14:paraId="06B25722" w14:textId="77777777" w:rsidR="00400F1A" w:rsidRDefault="007C46F6" w:rsidP="007C46F6">
                        <w:pPr>
                          <w:jc w:val="center"/>
                          <w:rPr>
                            <w:rFonts w:ascii="Arial Narrow" w:hAnsi="Arial Narrow"/>
                          </w:rPr>
                        </w:pPr>
                        <w:r w:rsidRPr="00400F1A">
                          <w:rPr>
                            <w:rFonts w:ascii="Arial Narrow" w:hAnsi="Arial Narrow"/>
                          </w:rPr>
                          <w:t>Información base para el próximo P</w:t>
                        </w:r>
                        <w:r w:rsidR="00400F1A">
                          <w:rPr>
                            <w:rFonts w:ascii="Arial Narrow" w:hAnsi="Arial Narrow"/>
                          </w:rPr>
                          <w:t xml:space="preserve">lan de </w:t>
                        </w:r>
                      </w:p>
                      <w:p w14:paraId="1A7C13FD" w14:textId="3B30BB54" w:rsidR="007C46F6" w:rsidRPr="00400F1A" w:rsidRDefault="007C46F6" w:rsidP="007C46F6">
                        <w:pPr>
                          <w:jc w:val="center"/>
                          <w:rPr>
                            <w:rFonts w:ascii="Arial Narrow" w:hAnsi="Arial Narrow"/>
                          </w:rPr>
                        </w:pPr>
                        <w:r w:rsidRPr="00400F1A">
                          <w:rPr>
                            <w:rFonts w:ascii="Arial Narrow" w:hAnsi="Arial Narrow"/>
                          </w:rPr>
                          <w:t>I</w:t>
                        </w:r>
                        <w:r w:rsidR="00400F1A">
                          <w:rPr>
                            <w:rFonts w:ascii="Arial Narrow" w:hAnsi="Arial Narrow"/>
                          </w:rPr>
                          <w:t>nversiones</w:t>
                        </w:r>
                      </w:p>
                    </w:txbxContent>
                  </v:textbox>
                </v:shape>
                <v:shape id="29 Conector recto de flecha" o:spid="_x0000_s1054" type="#_x0000_t32" style="position:absolute;left:29092;top:29007;width:0;height:26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D6sUAAADbAAAADwAAAGRycy9kb3ducmV2LnhtbESP0WrCQBRE3wX/YblCX6Ruqq1KdJUi&#10;LRUlQm0/4JK9ZoPZuyG7ienfd4VCH4eZOcOst72tREeNLx0reJokIIhzp0suFHx/vT8uQfiArLFy&#10;TAp+yMN2MxysMdXuxp/UnUMhIoR9igpMCHUqpc8NWfQTVxNH7+IaiyHKppC6wVuE20pOk2QuLZYc&#10;FwzWtDOUX8+tVXA41Ys2M36hMzt+bruP41s1Oyr1MOpfVyAC9eE//NfeawUvM7h/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BD6sUAAADbAAAADwAAAAAAAAAA&#10;AAAAAAChAgAAZHJzL2Rvd25yZXYueG1sUEsFBgAAAAAEAAQA+QAAAJMDAAAAAA==&#10;" strokecolor="black [3213]" strokeweight=".5pt">
                  <v:stroke endarrow="open" joinstyle="miter"/>
                </v:shape>
                <v:shape id="30 Conector recto de flecha" o:spid="_x0000_s1055" type="#_x0000_t32" style="position:absolute;left:37065;top:34669;width:381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nbnsYAAADbAAAADwAAAGRycy9kb3ducmV2LnhtbESP3WrCQBSE74W+w3IKvRHd+NNaUlcR&#10;qVSUFPx5gEP2NBuaPRuym5i+fbcg9HKYmW+Y5bq3leio8aVjBZNxAoI4d7rkQsH1shu9gvABWWPl&#10;mBT8kIf16mGwxFS7G5+oO4dCRAj7FBWYEOpUSp8bsujHriaO3pdrLIYom0LqBm8Rbis5TZIXabHk&#10;uGCwpq2h/PvcWgWHz3rRZsYvdGaH87b7OL5Xs6NST4/95g1EoD78h+/tvVbwPIe/L/E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p257GAAAA2wAAAA8AAAAAAAAA&#10;AAAAAAAAoQIAAGRycy9kb3ducmV2LnhtbFBLBQYAAAAABAAEAPkAAACUAwAAAAA=&#10;" strokecolor="black [3213]" strokeweight=".5pt">
                  <v:stroke endarrow="open" joinstyle="miter"/>
                </v:shape>
                <w10:anchorlock/>
              </v:group>
            </w:pict>
          </mc:Fallback>
        </mc:AlternateContent>
      </w:r>
    </w:p>
    <w:p w14:paraId="0F630586" w14:textId="77777777" w:rsidR="007654FF" w:rsidRDefault="007654FF" w:rsidP="005B11C1">
      <w:pPr>
        <w:pStyle w:val="Prrafodelista"/>
        <w:ind w:left="709"/>
        <w:jc w:val="both"/>
        <w:rPr>
          <w:rFonts w:ascii="Arial" w:hAnsi="Arial" w:cs="Arial"/>
          <w:sz w:val="22"/>
          <w:szCs w:val="22"/>
        </w:rPr>
      </w:pPr>
    </w:p>
    <w:p w14:paraId="082260A3" w14:textId="2A535E79" w:rsidR="007C46F6" w:rsidRPr="007C46F6" w:rsidRDefault="007C46F6" w:rsidP="007C46F6">
      <w:pPr>
        <w:ind w:left="567"/>
        <w:rPr>
          <w:rFonts w:ascii="Arial" w:hAnsi="Arial" w:cs="Arial"/>
          <w:sz w:val="22"/>
          <w:szCs w:val="22"/>
        </w:rPr>
      </w:pPr>
      <w:r w:rsidRPr="007C46F6">
        <w:rPr>
          <w:rFonts w:ascii="Arial" w:hAnsi="Arial" w:cs="Arial"/>
          <w:sz w:val="22"/>
          <w:szCs w:val="22"/>
        </w:rPr>
        <w:t xml:space="preserve">Este proceso debe ser descrito en la Norma de Criterios, </w:t>
      </w:r>
      <w:r w:rsidR="005B2F54">
        <w:rPr>
          <w:rFonts w:ascii="Arial" w:hAnsi="Arial" w:cs="Arial"/>
          <w:sz w:val="22"/>
          <w:szCs w:val="22"/>
        </w:rPr>
        <w:t>por lo que se propone</w:t>
      </w:r>
      <w:r w:rsidR="005B2F54" w:rsidRPr="005B11C1">
        <w:rPr>
          <w:rFonts w:ascii="Arial" w:hAnsi="Arial" w:cs="Arial"/>
          <w:sz w:val="22"/>
          <w:szCs w:val="22"/>
        </w:rPr>
        <w:t xml:space="preserve"> </w:t>
      </w:r>
      <w:r w:rsidR="005B2F54">
        <w:rPr>
          <w:rFonts w:ascii="Arial" w:hAnsi="Arial" w:cs="Arial"/>
          <w:sz w:val="22"/>
          <w:szCs w:val="22"/>
        </w:rPr>
        <w:t xml:space="preserve">modificar </w:t>
      </w:r>
      <w:r w:rsidR="005B2F54" w:rsidRPr="005B11C1">
        <w:rPr>
          <w:rFonts w:ascii="Arial" w:hAnsi="Arial" w:cs="Arial"/>
          <w:sz w:val="22"/>
          <w:szCs w:val="22"/>
        </w:rPr>
        <w:t>el artículo 1</w:t>
      </w:r>
      <w:r w:rsidR="005B2F54">
        <w:rPr>
          <w:rFonts w:ascii="Arial" w:hAnsi="Arial" w:cs="Arial"/>
          <w:sz w:val="22"/>
          <w:szCs w:val="22"/>
        </w:rPr>
        <w:t>6</w:t>
      </w:r>
      <w:r w:rsidR="005B2F54" w:rsidRPr="005B11C1">
        <w:rPr>
          <w:rFonts w:ascii="Arial" w:hAnsi="Arial" w:cs="Arial"/>
          <w:sz w:val="22"/>
          <w:szCs w:val="22"/>
        </w:rPr>
        <w:t xml:space="preserve"> de la Norma </w:t>
      </w:r>
      <w:r w:rsidR="005B2F54">
        <w:rPr>
          <w:rFonts w:ascii="Arial" w:hAnsi="Arial" w:cs="Arial"/>
          <w:sz w:val="22"/>
          <w:szCs w:val="22"/>
        </w:rPr>
        <w:t>de Criterios</w:t>
      </w:r>
      <w:r w:rsidR="005B2F54" w:rsidRPr="005B11C1">
        <w:rPr>
          <w:rFonts w:ascii="Arial" w:hAnsi="Arial" w:cs="Arial"/>
          <w:sz w:val="22"/>
          <w:szCs w:val="22"/>
        </w:rPr>
        <w:t xml:space="preserve">, </w:t>
      </w:r>
      <w:r w:rsidR="005B2F54">
        <w:rPr>
          <w:rFonts w:ascii="Arial" w:hAnsi="Arial" w:cs="Arial"/>
          <w:sz w:val="22"/>
          <w:szCs w:val="22"/>
        </w:rPr>
        <w:t>conforme al siguiente texto</w:t>
      </w:r>
      <w:r w:rsidRPr="007C46F6">
        <w:rPr>
          <w:rFonts w:ascii="Arial" w:hAnsi="Arial" w:cs="Arial"/>
          <w:sz w:val="22"/>
          <w:szCs w:val="22"/>
        </w:rPr>
        <w:t>:</w:t>
      </w:r>
    </w:p>
    <w:p w14:paraId="6908DFA8" w14:textId="77777777" w:rsidR="007C46F6" w:rsidRPr="005B2F54" w:rsidRDefault="007C46F6" w:rsidP="005B11C1">
      <w:pPr>
        <w:pStyle w:val="Prrafodelista"/>
        <w:ind w:left="709"/>
        <w:jc w:val="both"/>
        <w:rPr>
          <w:rFonts w:ascii="Arial" w:hAnsi="Arial" w:cs="Arial"/>
          <w:sz w:val="24"/>
          <w:szCs w:val="22"/>
        </w:rPr>
      </w:pPr>
    </w:p>
    <w:p w14:paraId="14792F90" w14:textId="36F4A0F0" w:rsidR="007C46F6" w:rsidRPr="005B2F54" w:rsidRDefault="005B2F54" w:rsidP="005B11C1">
      <w:pPr>
        <w:pStyle w:val="Prrafodelista"/>
        <w:ind w:left="709"/>
        <w:jc w:val="both"/>
        <w:rPr>
          <w:rFonts w:ascii="Arial" w:hAnsi="Arial" w:cs="Arial"/>
          <w:sz w:val="22"/>
        </w:rPr>
      </w:pPr>
      <w:r w:rsidRPr="005B2F54">
        <w:rPr>
          <w:rFonts w:ascii="Arial" w:hAnsi="Arial" w:cs="Arial"/>
          <w:sz w:val="22"/>
        </w:rPr>
        <w:t>“</w:t>
      </w:r>
      <w:r w:rsidRPr="005B2F54">
        <w:rPr>
          <w:rFonts w:ascii="Arial" w:hAnsi="Arial" w:cs="Arial"/>
          <w:b/>
          <w:sz w:val="22"/>
        </w:rPr>
        <w:t>Artículo 16 Enfoque Metodológico</w:t>
      </w:r>
    </w:p>
    <w:p w14:paraId="65BEA3CD" w14:textId="77777777" w:rsidR="005B2F54" w:rsidRDefault="005B2F54" w:rsidP="005B11C1">
      <w:pPr>
        <w:pStyle w:val="Prrafodelista"/>
        <w:ind w:left="709"/>
        <w:jc w:val="both"/>
        <w:rPr>
          <w:rFonts w:ascii="Arial" w:hAnsi="Arial" w:cs="Arial"/>
          <w:sz w:val="22"/>
        </w:rPr>
      </w:pPr>
    </w:p>
    <w:p w14:paraId="61CEDCDE" w14:textId="129E9828" w:rsidR="005B2F54" w:rsidRPr="005B2F54" w:rsidRDefault="005B2F54" w:rsidP="005B11C1">
      <w:pPr>
        <w:pStyle w:val="Prrafodelista"/>
        <w:ind w:left="709"/>
        <w:jc w:val="both"/>
        <w:rPr>
          <w:rFonts w:ascii="Arial" w:hAnsi="Arial" w:cs="Arial"/>
          <w:sz w:val="24"/>
          <w:szCs w:val="22"/>
        </w:rPr>
      </w:pPr>
      <w:r w:rsidRPr="005B2F54">
        <w:rPr>
          <w:rFonts w:ascii="Arial" w:hAnsi="Arial" w:cs="Arial"/>
          <w:sz w:val="22"/>
        </w:rPr>
        <w:t>(…)</w:t>
      </w:r>
    </w:p>
    <w:p w14:paraId="69748A90" w14:textId="77777777" w:rsidR="005B2F54" w:rsidRPr="005B2F54" w:rsidRDefault="005B2F54" w:rsidP="005B11C1">
      <w:pPr>
        <w:pStyle w:val="Prrafodelista"/>
        <w:ind w:left="709"/>
        <w:jc w:val="both"/>
        <w:rPr>
          <w:rFonts w:ascii="Arial" w:hAnsi="Arial" w:cs="Arial"/>
          <w:sz w:val="22"/>
          <w:szCs w:val="22"/>
        </w:rPr>
      </w:pPr>
    </w:p>
    <w:p w14:paraId="21A5FCB6" w14:textId="77777777" w:rsidR="005B2F54" w:rsidRPr="00900FCC" w:rsidRDefault="005B2F54" w:rsidP="005B2F54">
      <w:pPr>
        <w:tabs>
          <w:tab w:val="left" w:pos="1560"/>
        </w:tabs>
        <w:ind w:left="720"/>
        <w:rPr>
          <w:rFonts w:ascii="Arial" w:hAnsi="Arial" w:cs="Arial"/>
          <w:sz w:val="22"/>
          <w:szCs w:val="22"/>
          <w:u w:val="single"/>
        </w:rPr>
      </w:pPr>
      <w:r w:rsidRPr="00900FCC">
        <w:rPr>
          <w:rFonts w:ascii="Arial" w:hAnsi="Arial" w:cs="Arial"/>
          <w:sz w:val="22"/>
          <w:szCs w:val="22"/>
          <w:u w:val="single"/>
        </w:rPr>
        <w:t>16.11 Metodología para la planificación de las ITC:</w:t>
      </w:r>
    </w:p>
    <w:p w14:paraId="693F39BD" w14:textId="77777777" w:rsidR="005B2F54" w:rsidRPr="00900FCC" w:rsidRDefault="005B2F54" w:rsidP="005B2F54">
      <w:pPr>
        <w:ind w:left="720"/>
        <w:rPr>
          <w:rFonts w:ascii="Arial" w:hAnsi="Arial" w:cs="Arial"/>
          <w:sz w:val="22"/>
          <w:szCs w:val="22"/>
          <w:u w:val="single"/>
        </w:rPr>
      </w:pPr>
    </w:p>
    <w:p w14:paraId="77DC9267" w14:textId="77777777" w:rsidR="005B2F54" w:rsidRDefault="005B2F54" w:rsidP="005B2F54">
      <w:pPr>
        <w:ind w:left="1560" w:hanging="840"/>
        <w:rPr>
          <w:rFonts w:ascii="Arial" w:hAnsi="Arial" w:cs="Arial"/>
          <w:sz w:val="22"/>
          <w:szCs w:val="22"/>
          <w:u w:val="single"/>
        </w:rPr>
      </w:pPr>
      <w:r w:rsidRPr="00900FCC">
        <w:rPr>
          <w:rFonts w:ascii="Arial" w:hAnsi="Arial" w:cs="Arial"/>
          <w:sz w:val="22"/>
          <w:szCs w:val="22"/>
          <w:u w:val="single"/>
        </w:rPr>
        <w:t xml:space="preserve">16.11.1 Exclusivamente para la planificación de las ITC se realizarán los siguientes pasos: </w:t>
      </w:r>
    </w:p>
    <w:p w14:paraId="081CF4EF" w14:textId="77777777" w:rsidR="00DF5FDF" w:rsidRPr="00900FCC" w:rsidRDefault="00DF5FDF" w:rsidP="005B2F54">
      <w:pPr>
        <w:ind w:left="1560" w:hanging="840"/>
        <w:rPr>
          <w:rFonts w:ascii="Arial" w:hAnsi="Arial" w:cs="Arial"/>
          <w:sz w:val="22"/>
          <w:szCs w:val="22"/>
          <w:u w:val="single"/>
        </w:rPr>
      </w:pPr>
    </w:p>
    <w:p w14:paraId="63E973C6" w14:textId="77777777" w:rsidR="005B2F54" w:rsidRPr="00900FCC" w:rsidRDefault="005B2F54" w:rsidP="005B2F54">
      <w:pPr>
        <w:pStyle w:val="Prrafodelista"/>
        <w:widowControl w:val="0"/>
        <w:numPr>
          <w:ilvl w:val="0"/>
          <w:numId w:val="34"/>
        </w:numPr>
        <w:spacing w:after="120" w:line="276" w:lineRule="auto"/>
        <w:ind w:left="1276" w:hanging="283"/>
        <w:jc w:val="both"/>
        <w:rPr>
          <w:rFonts w:ascii="Arial" w:eastAsia="Arial" w:hAnsi="Arial" w:cs="Arial"/>
          <w:sz w:val="22"/>
          <w:szCs w:val="22"/>
          <w:u w:val="single"/>
          <w:lang w:eastAsia="es-PE"/>
        </w:rPr>
      </w:pPr>
      <w:r w:rsidRPr="00900FCC">
        <w:rPr>
          <w:rFonts w:ascii="Arial" w:hAnsi="Arial" w:cs="Arial"/>
          <w:sz w:val="22"/>
          <w:szCs w:val="22"/>
          <w:u w:val="single"/>
        </w:rPr>
        <w:t>Se plantearán propuestas de expansión del sistema, considerando alternativas con diferentes niveles de tensión, configuraciones topológicas y ubicaciones geográficas.</w:t>
      </w:r>
      <w:r w:rsidRPr="00900FCC">
        <w:rPr>
          <w:rFonts w:ascii="Arial" w:eastAsia="Arial" w:hAnsi="Arial" w:cs="Arial"/>
          <w:sz w:val="22"/>
          <w:szCs w:val="22"/>
          <w:u w:val="single"/>
          <w:lang w:eastAsia="es-PE"/>
        </w:rPr>
        <w:t xml:space="preserve"> La formulación de alternativas debe considerar las opciones relevantes posibles.</w:t>
      </w:r>
    </w:p>
    <w:p w14:paraId="0E0B6499" w14:textId="77777777" w:rsidR="005B2F54" w:rsidRPr="00900FCC" w:rsidRDefault="005B2F54" w:rsidP="005B2F54">
      <w:pPr>
        <w:pStyle w:val="Prrafodelista"/>
        <w:widowControl w:val="0"/>
        <w:numPr>
          <w:ilvl w:val="0"/>
          <w:numId w:val="34"/>
        </w:numPr>
        <w:spacing w:after="120" w:line="276" w:lineRule="auto"/>
        <w:ind w:left="1276" w:hanging="283"/>
        <w:jc w:val="both"/>
        <w:rPr>
          <w:rFonts w:ascii="Arial" w:eastAsia="Arial" w:hAnsi="Arial" w:cs="Arial"/>
          <w:sz w:val="22"/>
          <w:szCs w:val="22"/>
          <w:u w:val="single"/>
          <w:lang w:eastAsia="es-PE"/>
        </w:rPr>
      </w:pPr>
      <w:r w:rsidRPr="00900FCC">
        <w:rPr>
          <w:rFonts w:ascii="Arial" w:eastAsia="Arial" w:hAnsi="Arial" w:cs="Arial"/>
          <w:sz w:val="22"/>
          <w:szCs w:val="22"/>
          <w:u w:val="single"/>
          <w:lang w:eastAsia="es-PE"/>
        </w:rPr>
        <w:t xml:space="preserve">Se valorizarán las inversiones utilizando la Base de Datos de los Módulos Estándares </w:t>
      </w:r>
      <w:r w:rsidRPr="00900FCC">
        <w:rPr>
          <w:rFonts w:ascii="Arial" w:hAnsi="Arial" w:cs="Arial"/>
          <w:sz w:val="22"/>
          <w:szCs w:val="22"/>
          <w:u w:val="single"/>
        </w:rPr>
        <w:t>de</w:t>
      </w:r>
      <w:r w:rsidRPr="00900FCC">
        <w:rPr>
          <w:rFonts w:ascii="Arial" w:eastAsia="Arial" w:hAnsi="Arial" w:cs="Arial"/>
          <w:sz w:val="22"/>
          <w:szCs w:val="22"/>
          <w:u w:val="single"/>
          <w:lang w:eastAsia="es-PE"/>
        </w:rPr>
        <w:t xml:space="preserve"> </w:t>
      </w:r>
      <w:r w:rsidRPr="00900FCC">
        <w:rPr>
          <w:rFonts w:ascii="Arial" w:hAnsi="Arial" w:cs="Arial"/>
          <w:sz w:val="22"/>
          <w:szCs w:val="22"/>
          <w:u w:val="single"/>
        </w:rPr>
        <w:t>OSINERGMIN</w:t>
      </w:r>
      <w:r w:rsidRPr="00900FCC">
        <w:rPr>
          <w:rFonts w:ascii="Arial" w:eastAsia="Arial" w:hAnsi="Arial" w:cs="Arial"/>
          <w:sz w:val="22"/>
          <w:szCs w:val="22"/>
          <w:u w:val="single"/>
          <w:lang w:eastAsia="es-PE"/>
        </w:rPr>
        <w:t>.</w:t>
      </w:r>
    </w:p>
    <w:p w14:paraId="661F0A1C" w14:textId="77777777" w:rsidR="005B2F54" w:rsidRPr="00900FCC" w:rsidRDefault="005B2F54" w:rsidP="005B2F54">
      <w:pPr>
        <w:pStyle w:val="Prrafodelista"/>
        <w:widowControl w:val="0"/>
        <w:numPr>
          <w:ilvl w:val="0"/>
          <w:numId w:val="34"/>
        </w:numPr>
        <w:spacing w:after="120" w:line="276" w:lineRule="auto"/>
        <w:ind w:left="1276" w:hanging="283"/>
        <w:jc w:val="both"/>
        <w:rPr>
          <w:rFonts w:ascii="Arial" w:eastAsia="Arial" w:hAnsi="Arial" w:cs="Arial"/>
          <w:sz w:val="22"/>
          <w:szCs w:val="22"/>
          <w:u w:val="single"/>
          <w:lang w:eastAsia="es-PE"/>
        </w:rPr>
      </w:pPr>
      <w:r w:rsidRPr="00900FCC">
        <w:rPr>
          <w:rFonts w:ascii="Arial" w:eastAsia="Arial" w:hAnsi="Arial" w:cs="Arial"/>
          <w:sz w:val="22"/>
          <w:szCs w:val="22"/>
          <w:u w:val="single"/>
          <w:lang w:eastAsia="es-PE"/>
        </w:rPr>
        <w:t xml:space="preserve">Se realizará un análisis técnico al año horizonte de las alternativas de ITC </w:t>
      </w:r>
      <w:r w:rsidRPr="00900FCC">
        <w:rPr>
          <w:rFonts w:ascii="Arial" w:hAnsi="Arial" w:cs="Arial"/>
          <w:sz w:val="22"/>
          <w:szCs w:val="22"/>
          <w:u w:val="single"/>
        </w:rPr>
        <w:t>utilizando</w:t>
      </w:r>
      <w:r w:rsidRPr="00900FCC">
        <w:rPr>
          <w:rFonts w:ascii="Arial" w:eastAsia="Arial" w:hAnsi="Arial" w:cs="Arial"/>
          <w:sz w:val="22"/>
          <w:szCs w:val="22"/>
          <w:u w:val="single"/>
          <w:lang w:eastAsia="es-PE"/>
        </w:rPr>
        <w:t xml:space="preserve"> el </w:t>
      </w:r>
      <w:r w:rsidRPr="00900FCC">
        <w:rPr>
          <w:rFonts w:ascii="Arial" w:hAnsi="Arial" w:cs="Arial"/>
          <w:sz w:val="22"/>
          <w:szCs w:val="22"/>
          <w:u w:val="single"/>
        </w:rPr>
        <w:t>Modelo</w:t>
      </w:r>
      <w:r w:rsidRPr="00900FCC">
        <w:rPr>
          <w:rFonts w:ascii="Arial" w:eastAsia="Arial" w:hAnsi="Arial" w:cs="Arial"/>
          <w:sz w:val="22"/>
          <w:szCs w:val="22"/>
          <w:u w:val="single"/>
          <w:lang w:eastAsia="es-PE"/>
        </w:rPr>
        <w:t xml:space="preserve"> de Simulación de la Operación del Sistema definido en el numeral 19.3, con el objetivo de que se cumplan los criterios técnicos de desempeño. </w:t>
      </w:r>
    </w:p>
    <w:p w14:paraId="4FD3CDC8" w14:textId="773950DD" w:rsidR="005B2F54" w:rsidRPr="00900FCC" w:rsidRDefault="005B2F54" w:rsidP="005B2F54">
      <w:pPr>
        <w:pStyle w:val="Prrafodelista"/>
        <w:widowControl w:val="0"/>
        <w:numPr>
          <w:ilvl w:val="0"/>
          <w:numId w:val="34"/>
        </w:numPr>
        <w:spacing w:after="120" w:line="276" w:lineRule="auto"/>
        <w:ind w:left="1276" w:hanging="283"/>
        <w:jc w:val="both"/>
        <w:rPr>
          <w:rFonts w:ascii="Arial" w:eastAsia="Arial" w:hAnsi="Arial" w:cs="Arial"/>
          <w:sz w:val="22"/>
          <w:szCs w:val="22"/>
          <w:u w:val="single"/>
          <w:lang w:eastAsia="es-PE"/>
        </w:rPr>
      </w:pPr>
      <w:r w:rsidRPr="00900FCC">
        <w:rPr>
          <w:rFonts w:ascii="Arial" w:eastAsia="Arial" w:hAnsi="Arial" w:cs="Arial"/>
          <w:sz w:val="22"/>
          <w:szCs w:val="22"/>
          <w:u w:val="single"/>
          <w:lang w:eastAsia="es-PE"/>
        </w:rPr>
        <w:t xml:space="preserve">Se </w:t>
      </w:r>
      <w:r w:rsidRPr="00900FCC">
        <w:rPr>
          <w:rFonts w:ascii="Arial" w:hAnsi="Arial" w:cs="Arial"/>
          <w:sz w:val="22"/>
          <w:szCs w:val="22"/>
          <w:u w:val="single"/>
        </w:rPr>
        <w:t>verificará</w:t>
      </w:r>
      <w:r w:rsidRPr="00900FCC">
        <w:rPr>
          <w:rFonts w:ascii="Arial" w:eastAsia="Arial" w:hAnsi="Arial" w:cs="Arial"/>
          <w:sz w:val="22"/>
          <w:szCs w:val="22"/>
          <w:u w:val="single"/>
          <w:lang w:eastAsia="es-PE"/>
        </w:rPr>
        <w:t xml:space="preserve"> que las alternativas de ITC cumplan con el criterio de redundancia </w:t>
      </w:r>
      <w:r w:rsidRPr="00900FCC">
        <w:rPr>
          <w:rFonts w:ascii="Arial" w:hAnsi="Arial" w:cs="Arial"/>
          <w:sz w:val="22"/>
          <w:szCs w:val="22"/>
          <w:u w:val="single"/>
        </w:rPr>
        <w:t>indicado</w:t>
      </w:r>
      <w:r w:rsidRPr="00900FCC">
        <w:rPr>
          <w:rFonts w:ascii="Arial" w:eastAsia="Arial" w:hAnsi="Arial" w:cs="Arial"/>
          <w:sz w:val="22"/>
          <w:szCs w:val="22"/>
          <w:u w:val="single"/>
          <w:lang w:eastAsia="es-PE"/>
        </w:rPr>
        <w:t xml:space="preserve"> en el literal b) del artículo 11</w:t>
      </w:r>
      <w:r w:rsidR="00DF5FDF">
        <w:rPr>
          <w:rFonts w:ascii="Arial" w:eastAsia="Arial" w:hAnsi="Arial" w:cs="Arial"/>
          <w:sz w:val="22"/>
          <w:szCs w:val="22"/>
          <w:u w:val="single"/>
          <w:lang w:eastAsia="es-PE"/>
        </w:rPr>
        <w:t>.4</w:t>
      </w:r>
      <w:r w:rsidRPr="00900FCC">
        <w:rPr>
          <w:rFonts w:ascii="Arial" w:eastAsia="Arial" w:hAnsi="Arial" w:cs="Arial"/>
          <w:sz w:val="22"/>
          <w:szCs w:val="22"/>
          <w:u w:val="single"/>
          <w:lang w:eastAsia="es-PE"/>
        </w:rPr>
        <w:t>.</w:t>
      </w:r>
    </w:p>
    <w:p w14:paraId="0B8A43EE" w14:textId="77777777" w:rsidR="005B2F54" w:rsidRPr="00900FCC" w:rsidRDefault="005B2F54" w:rsidP="005B2F54">
      <w:pPr>
        <w:pStyle w:val="Prrafodelista"/>
        <w:widowControl w:val="0"/>
        <w:numPr>
          <w:ilvl w:val="0"/>
          <w:numId w:val="34"/>
        </w:numPr>
        <w:spacing w:after="120" w:line="276" w:lineRule="auto"/>
        <w:ind w:left="1276" w:hanging="283"/>
        <w:jc w:val="both"/>
        <w:rPr>
          <w:rFonts w:ascii="Arial" w:eastAsia="Arial" w:hAnsi="Arial" w:cs="Arial"/>
          <w:sz w:val="22"/>
          <w:szCs w:val="22"/>
          <w:u w:val="single"/>
          <w:lang w:eastAsia="es-PE"/>
        </w:rPr>
      </w:pPr>
      <w:r w:rsidRPr="00900FCC">
        <w:rPr>
          <w:rFonts w:ascii="Arial" w:eastAsia="Arial" w:hAnsi="Arial" w:cs="Arial"/>
          <w:sz w:val="22"/>
          <w:szCs w:val="22"/>
          <w:u w:val="single"/>
          <w:lang w:eastAsia="es-PE"/>
        </w:rPr>
        <w:t xml:space="preserve">Se realizará un análisis técnico en años intermedios, a criterio del COES, para </w:t>
      </w:r>
      <w:r w:rsidRPr="00900FCC">
        <w:rPr>
          <w:rFonts w:ascii="Arial" w:hAnsi="Arial" w:cs="Arial"/>
          <w:sz w:val="22"/>
          <w:szCs w:val="22"/>
          <w:u w:val="single"/>
        </w:rPr>
        <w:t>definir</w:t>
      </w:r>
      <w:r w:rsidRPr="00900FCC">
        <w:rPr>
          <w:rFonts w:ascii="Arial" w:eastAsia="Arial" w:hAnsi="Arial" w:cs="Arial"/>
          <w:sz w:val="22"/>
          <w:szCs w:val="22"/>
          <w:u w:val="single"/>
          <w:lang w:eastAsia="es-PE"/>
        </w:rPr>
        <w:t xml:space="preserve"> las fechas de ingreso de las ITC.</w:t>
      </w:r>
    </w:p>
    <w:p w14:paraId="525CC5DF" w14:textId="77777777" w:rsidR="005B2F54" w:rsidRPr="00900FCC" w:rsidRDefault="005B2F54" w:rsidP="005B2F54">
      <w:pPr>
        <w:pStyle w:val="Prrafodelista"/>
        <w:widowControl w:val="0"/>
        <w:numPr>
          <w:ilvl w:val="0"/>
          <w:numId w:val="34"/>
        </w:numPr>
        <w:spacing w:after="120" w:line="276" w:lineRule="auto"/>
        <w:ind w:left="1276" w:hanging="283"/>
        <w:jc w:val="both"/>
        <w:rPr>
          <w:rFonts w:ascii="Arial" w:eastAsia="Arial" w:hAnsi="Arial" w:cs="Arial"/>
          <w:sz w:val="22"/>
          <w:szCs w:val="22"/>
          <w:u w:val="single"/>
          <w:lang w:eastAsia="es-PE"/>
        </w:rPr>
      </w:pPr>
      <w:r w:rsidRPr="00900FCC">
        <w:rPr>
          <w:rFonts w:ascii="Arial" w:eastAsia="Arial" w:hAnsi="Arial" w:cs="Arial"/>
          <w:sz w:val="22"/>
          <w:szCs w:val="22"/>
          <w:u w:val="single"/>
          <w:lang w:eastAsia="es-PE"/>
        </w:rPr>
        <w:t xml:space="preserve">Se </w:t>
      </w:r>
      <w:r w:rsidRPr="00900FCC">
        <w:rPr>
          <w:rFonts w:ascii="Arial" w:hAnsi="Arial" w:cs="Arial"/>
          <w:sz w:val="22"/>
          <w:szCs w:val="22"/>
          <w:u w:val="single"/>
        </w:rPr>
        <w:t>realizará</w:t>
      </w:r>
      <w:r w:rsidRPr="00900FCC">
        <w:rPr>
          <w:rFonts w:ascii="Arial" w:eastAsia="Arial" w:hAnsi="Arial" w:cs="Arial"/>
          <w:sz w:val="22"/>
          <w:szCs w:val="22"/>
          <w:u w:val="single"/>
          <w:lang w:eastAsia="es-PE"/>
        </w:rPr>
        <w:t xml:space="preserve"> un análisis de mínimo costo de las alternativas planteadas, y se </w:t>
      </w:r>
      <w:r w:rsidRPr="00900FCC">
        <w:rPr>
          <w:rFonts w:ascii="Arial" w:hAnsi="Arial" w:cs="Arial"/>
          <w:sz w:val="22"/>
          <w:szCs w:val="22"/>
          <w:u w:val="single"/>
        </w:rPr>
        <w:t>seleccionará</w:t>
      </w:r>
      <w:r w:rsidRPr="00900FCC">
        <w:rPr>
          <w:rFonts w:ascii="Arial" w:eastAsia="Arial" w:hAnsi="Arial" w:cs="Arial"/>
          <w:sz w:val="22"/>
          <w:szCs w:val="22"/>
          <w:u w:val="single"/>
          <w:lang w:eastAsia="es-PE"/>
        </w:rPr>
        <w:t xml:space="preserve"> una de ellas de acuerdo al criterio indicado en el literal a) del numeral 11.4.</w:t>
      </w:r>
    </w:p>
    <w:p w14:paraId="4C1FCFA2" w14:textId="799D0AB0" w:rsidR="005B2F54" w:rsidRPr="00900FCC" w:rsidRDefault="005B2F54" w:rsidP="005B2F54">
      <w:pPr>
        <w:pStyle w:val="Prrafodelista"/>
        <w:widowControl w:val="0"/>
        <w:numPr>
          <w:ilvl w:val="0"/>
          <w:numId w:val="34"/>
        </w:numPr>
        <w:spacing w:after="120" w:line="276" w:lineRule="auto"/>
        <w:ind w:left="1276" w:hanging="283"/>
        <w:jc w:val="both"/>
        <w:rPr>
          <w:rFonts w:ascii="Arial" w:eastAsia="Arial" w:hAnsi="Arial" w:cs="Arial"/>
          <w:sz w:val="22"/>
          <w:szCs w:val="22"/>
          <w:u w:val="single"/>
          <w:lang w:eastAsia="es-PE"/>
        </w:rPr>
      </w:pPr>
      <w:r w:rsidRPr="00900FCC">
        <w:rPr>
          <w:rFonts w:ascii="Arial" w:eastAsia="Arial" w:hAnsi="Arial" w:cs="Arial"/>
          <w:sz w:val="22"/>
          <w:szCs w:val="22"/>
          <w:u w:val="single"/>
          <w:lang w:eastAsia="es-PE"/>
        </w:rPr>
        <w:t xml:space="preserve">El </w:t>
      </w:r>
      <w:r w:rsidRPr="00900FCC">
        <w:rPr>
          <w:rFonts w:ascii="Arial" w:hAnsi="Arial" w:cs="Arial"/>
          <w:sz w:val="22"/>
          <w:szCs w:val="22"/>
          <w:u w:val="single"/>
        </w:rPr>
        <w:t>OSINERGMIN</w:t>
      </w:r>
      <w:r w:rsidRPr="00900FCC">
        <w:rPr>
          <w:rFonts w:ascii="Arial" w:eastAsia="Arial" w:hAnsi="Arial" w:cs="Arial"/>
          <w:sz w:val="22"/>
          <w:szCs w:val="22"/>
          <w:u w:val="single"/>
          <w:lang w:eastAsia="es-PE"/>
        </w:rPr>
        <w:t xml:space="preserve"> comunicará las ITC a incluir en los Proyectos Vinculantes del Plan de Transmisión, en las oportunidades establecidas en los numerales 17.3 y 17.4 del Reglamento.</w:t>
      </w:r>
    </w:p>
    <w:p w14:paraId="7B6D4899" w14:textId="77777777" w:rsidR="005B2F54" w:rsidRPr="00900FCC" w:rsidRDefault="005B2F54" w:rsidP="005B2F54">
      <w:pPr>
        <w:tabs>
          <w:tab w:val="left" w:pos="1418"/>
        </w:tabs>
        <w:ind w:left="1560" w:hanging="840"/>
        <w:jc w:val="both"/>
        <w:rPr>
          <w:rFonts w:ascii="Arial" w:hAnsi="Arial" w:cs="Arial"/>
          <w:sz w:val="22"/>
          <w:szCs w:val="22"/>
          <w:u w:val="single"/>
        </w:rPr>
      </w:pPr>
      <w:r w:rsidRPr="00900FCC">
        <w:rPr>
          <w:rFonts w:ascii="Arial" w:hAnsi="Arial" w:cs="Arial"/>
          <w:sz w:val="22"/>
          <w:szCs w:val="22"/>
          <w:u w:val="single"/>
        </w:rPr>
        <w:t xml:space="preserve">16.11.2 En la planificación de las ITC se tendrá en cuenta las siguientes consideraciones: </w:t>
      </w:r>
    </w:p>
    <w:p w14:paraId="156E159E" w14:textId="77777777" w:rsidR="005B2F54" w:rsidRPr="00900FCC" w:rsidRDefault="005B2F54" w:rsidP="005B2F54">
      <w:pPr>
        <w:tabs>
          <w:tab w:val="left" w:pos="1418"/>
        </w:tabs>
        <w:ind w:left="1560" w:hanging="840"/>
        <w:jc w:val="both"/>
        <w:rPr>
          <w:rFonts w:ascii="Arial" w:hAnsi="Arial" w:cs="Arial"/>
          <w:sz w:val="22"/>
          <w:szCs w:val="22"/>
          <w:u w:val="single"/>
        </w:rPr>
      </w:pPr>
    </w:p>
    <w:p w14:paraId="2A87121D" w14:textId="77777777" w:rsidR="005B2F54" w:rsidRPr="00900FCC" w:rsidRDefault="005B2F54" w:rsidP="005B2F54">
      <w:pPr>
        <w:pStyle w:val="Prrafodelista"/>
        <w:widowControl w:val="0"/>
        <w:numPr>
          <w:ilvl w:val="0"/>
          <w:numId w:val="35"/>
        </w:numPr>
        <w:spacing w:after="120" w:line="276" w:lineRule="auto"/>
        <w:ind w:left="1316" w:hanging="322"/>
        <w:jc w:val="both"/>
        <w:rPr>
          <w:rFonts w:ascii="Arial" w:eastAsia="Arial" w:hAnsi="Arial" w:cs="Arial"/>
          <w:sz w:val="22"/>
          <w:szCs w:val="22"/>
          <w:u w:val="single"/>
          <w:lang w:eastAsia="es-PE"/>
        </w:rPr>
      </w:pPr>
      <w:r w:rsidRPr="00900FCC">
        <w:rPr>
          <w:rFonts w:ascii="Arial" w:eastAsia="Arial" w:hAnsi="Arial" w:cs="Arial"/>
          <w:sz w:val="22"/>
          <w:szCs w:val="22"/>
          <w:u w:val="single"/>
          <w:lang w:eastAsia="es-PE"/>
        </w:rPr>
        <w:t>La optimización de las ITC se realizará luego de la planificación del sistema de transmisión troncal llevada a cabo de acuerdo a la metodología indicada en el artículo 16.</w:t>
      </w:r>
    </w:p>
    <w:p w14:paraId="1ACEB82E" w14:textId="77777777" w:rsidR="005B2F54" w:rsidRPr="00900FCC" w:rsidRDefault="005B2F54" w:rsidP="005B2F54">
      <w:pPr>
        <w:pStyle w:val="Prrafodelista"/>
        <w:widowControl w:val="0"/>
        <w:numPr>
          <w:ilvl w:val="0"/>
          <w:numId w:val="35"/>
        </w:numPr>
        <w:spacing w:after="120" w:line="276" w:lineRule="auto"/>
        <w:ind w:left="1316" w:hanging="322"/>
        <w:jc w:val="both"/>
        <w:rPr>
          <w:rFonts w:ascii="Arial" w:eastAsia="Arial" w:hAnsi="Arial" w:cs="Arial"/>
          <w:sz w:val="22"/>
          <w:szCs w:val="22"/>
          <w:u w:val="single"/>
          <w:lang w:eastAsia="es-PE"/>
        </w:rPr>
      </w:pPr>
      <w:r w:rsidRPr="00900FCC">
        <w:rPr>
          <w:rFonts w:ascii="Arial" w:eastAsia="Arial" w:hAnsi="Arial" w:cs="Arial"/>
          <w:sz w:val="22"/>
          <w:szCs w:val="22"/>
          <w:u w:val="single"/>
          <w:lang w:eastAsia="es-PE"/>
        </w:rPr>
        <w:t>Para planificar las ITC se realizarán estudios individuales por cada Área de Demanda. En caso dos o más Áreas de Demanda sean contiguas y/o alimenten una misma ciudad, departamento o distrito, a criterio del COES, estas podrán ser estudiadas en conjunto. En consecuencia, las ITC que resulten de la planificación servirán para el conjunto de Áreas de</w:t>
      </w:r>
      <w:r w:rsidRPr="00900FCC">
        <w:rPr>
          <w:rFonts w:ascii="Arial" w:eastAsia="Arial" w:hAnsi="Arial" w:cs="Arial"/>
          <w:sz w:val="24"/>
          <w:szCs w:val="22"/>
          <w:u w:val="single"/>
          <w:lang w:eastAsia="es-PE"/>
        </w:rPr>
        <w:t xml:space="preserve"> </w:t>
      </w:r>
      <w:r w:rsidRPr="00900FCC">
        <w:rPr>
          <w:rFonts w:ascii="Arial" w:eastAsia="Arial" w:hAnsi="Arial" w:cs="Arial"/>
          <w:sz w:val="22"/>
          <w:szCs w:val="22"/>
          <w:u w:val="single"/>
          <w:lang w:eastAsia="es-PE"/>
        </w:rPr>
        <w:t>Demanda estudiadas.</w:t>
      </w:r>
    </w:p>
    <w:p w14:paraId="077C87CB" w14:textId="77777777" w:rsidR="005B2F54" w:rsidRPr="00900FCC" w:rsidRDefault="005B2F54" w:rsidP="005B2F54">
      <w:pPr>
        <w:jc w:val="both"/>
        <w:rPr>
          <w:rFonts w:ascii="Arial" w:hAnsi="Arial" w:cs="Arial"/>
          <w:color w:val="000000" w:themeColor="text1"/>
        </w:rPr>
      </w:pPr>
    </w:p>
    <w:p w14:paraId="4F722A5F" w14:textId="5AF0FC00" w:rsidR="005B2F54" w:rsidRPr="00900FCC" w:rsidRDefault="005B2F54" w:rsidP="005B2F54">
      <w:pPr>
        <w:ind w:left="1418" w:hanging="698"/>
        <w:rPr>
          <w:rFonts w:ascii="Arial" w:hAnsi="Arial" w:cs="Arial"/>
          <w:color w:val="000000" w:themeColor="text1"/>
          <w:sz w:val="22"/>
          <w:szCs w:val="22"/>
          <w:u w:val="single"/>
        </w:rPr>
      </w:pPr>
      <w:r w:rsidRPr="00900FCC">
        <w:rPr>
          <w:rFonts w:ascii="Arial" w:hAnsi="Arial" w:cs="Arial"/>
          <w:color w:val="000000" w:themeColor="text1"/>
          <w:sz w:val="22"/>
          <w:szCs w:val="22"/>
          <w:u w:val="single"/>
        </w:rPr>
        <w:t>16.12 Metodología para la evaluación de la Integración de Sistemas Aislados al SEIN</w:t>
      </w:r>
      <w:r w:rsidR="00047080">
        <w:rPr>
          <w:rFonts w:ascii="Arial" w:hAnsi="Arial" w:cs="Arial"/>
          <w:color w:val="000000" w:themeColor="text1"/>
          <w:sz w:val="22"/>
          <w:szCs w:val="22"/>
          <w:u w:val="single"/>
        </w:rPr>
        <w:t>:</w:t>
      </w:r>
      <w:r w:rsidRPr="00900FCC">
        <w:rPr>
          <w:rFonts w:ascii="Arial" w:hAnsi="Arial" w:cs="Arial"/>
          <w:color w:val="000000" w:themeColor="text1"/>
          <w:sz w:val="22"/>
          <w:szCs w:val="22"/>
          <w:u w:val="single"/>
        </w:rPr>
        <w:t xml:space="preserve"> </w:t>
      </w:r>
    </w:p>
    <w:p w14:paraId="69D05E1E" w14:textId="77777777" w:rsidR="005B2F54" w:rsidRPr="00900FCC" w:rsidRDefault="005B2F54" w:rsidP="00400F1A">
      <w:pPr>
        <w:ind w:left="1418"/>
        <w:jc w:val="both"/>
        <w:rPr>
          <w:rFonts w:ascii="Arial" w:hAnsi="Arial" w:cs="Arial"/>
          <w:color w:val="000000" w:themeColor="text1"/>
          <w:sz w:val="22"/>
          <w:szCs w:val="22"/>
          <w:u w:val="single"/>
        </w:rPr>
      </w:pPr>
      <w:r w:rsidRPr="00900FCC">
        <w:rPr>
          <w:rFonts w:ascii="Arial" w:hAnsi="Arial" w:cs="Arial"/>
          <w:color w:val="000000" w:themeColor="text1"/>
          <w:sz w:val="22"/>
          <w:szCs w:val="22"/>
          <w:u w:val="single"/>
        </w:rPr>
        <w:t xml:space="preserve">Exclusivamente para la evaluación de la integración de Sistemas Aislados al SEIN se realizarán los siguientes pasos: </w:t>
      </w:r>
    </w:p>
    <w:p w14:paraId="2BC89C4C" w14:textId="77777777" w:rsidR="005B2F54" w:rsidRPr="00900FCC" w:rsidRDefault="005B2F54" w:rsidP="005B2F54">
      <w:pPr>
        <w:ind w:left="1418" w:hanging="698"/>
        <w:jc w:val="both"/>
        <w:rPr>
          <w:rFonts w:ascii="Arial" w:hAnsi="Arial" w:cs="Arial"/>
          <w:color w:val="000000" w:themeColor="text1"/>
          <w:sz w:val="22"/>
          <w:szCs w:val="22"/>
          <w:u w:val="single"/>
        </w:rPr>
      </w:pPr>
    </w:p>
    <w:p w14:paraId="79B79C68" w14:textId="4A805100" w:rsidR="005B2F54" w:rsidRPr="00900FCC" w:rsidRDefault="005B2F54" w:rsidP="00400F1A">
      <w:pPr>
        <w:ind w:left="1418" w:hanging="425"/>
        <w:jc w:val="both"/>
        <w:rPr>
          <w:rFonts w:ascii="Arial" w:eastAsiaTheme="minorHAnsi" w:hAnsi="Arial" w:cs="Arial"/>
          <w:color w:val="000000" w:themeColor="text1"/>
          <w:sz w:val="22"/>
          <w:szCs w:val="22"/>
          <w:u w:val="single"/>
          <w:lang w:eastAsia="en-US"/>
        </w:rPr>
      </w:pPr>
      <w:r w:rsidRPr="00900FCC">
        <w:rPr>
          <w:rFonts w:ascii="Arial" w:hAnsi="Arial" w:cs="Arial"/>
          <w:color w:val="000000" w:themeColor="text1"/>
          <w:sz w:val="22"/>
          <w:szCs w:val="22"/>
          <w:u w:val="single"/>
        </w:rPr>
        <w:t xml:space="preserve">a) </w:t>
      </w:r>
      <w:r w:rsidRPr="00900FCC">
        <w:rPr>
          <w:rFonts w:ascii="Arial" w:hAnsi="Arial" w:cs="Arial"/>
          <w:color w:val="000000" w:themeColor="text1"/>
          <w:sz w:val="22"/>
          <w:szCs w:val="22"/>
          <w:u w:val="single"/>
        </w:rPr>
        <w:tab/>
      </w:r>
      <w:r w:rsidRPr="00900FCC">
        <w:rPr>
          <w:rFonts w:ascii="Arial" w:eastAsiaTheme="minorHAnsi" w:hAnsi="Arial" w:cs="Arial"/>
          <w:color w:val="000000" w:themeColor="text1"/>
          <w:sz w:val="22"/>
          <w:szCs w:val="22"/>
          <w:u w:val="single"/>
          <w:lang w:eastAsia="en-US"/>
        </w:rPr>
        <w:t xml:space="preserve">El Ministerio solicitará la evaluación de la integración de los Sistemas Aislados, para los casos en que considere que estas integraciones están fuera del alcance del Plan de Electrificación Rural y estos cumplan con el criterio indicado en el literal a) del </w:t>
      </w:r>
      <w:r w:rsidRPr="00900FCC">
        <w:rPr>
          <w:rFonts w:ascii="Arial" w:hAnsi="Arial" w:cs="Arial"/>
          <w:color w:val="000000" w:themeColor="text1"/>
          <w:sz w:val="22"/>
          <w:szCs w:val="22"/>
          <w:u w:val="single"/>
        </w:rPr>
        <w:t xml:space="preserve">numeral 11.5 del </w:t>
      </w:r>
      <w:r w:rsidRPr="00900FCC">
        <w:rPr>
          <w:rFonts w:ascii="Arial" w:eastAsiaTheme="minorHAnsi" w:hAnsi="Arial" w:cs="Arial"/>
          <w:color w:val="000000" w:themeColor="text1"/>
          <w:sz w:val="22"/>
          <w:szCs w:val="22"/>
          <w:u w:val="single"/>
          <w:lang w:eastAsia="en-US"/>
        </w:rPr>
        <w:t>Artículo 11.</w:t>
      </w:r>
    </w:p>
    <w:p w14:paraId="13F8371F" w14:textId="11CF3BE8" w:rsidR="005B2F54" w:rsidRPr="00900FCC" w:rsidRDefault="005B2F54" w:rsidP="00400F1A">
      <w:pPr>
        <w:ind w:left="1418" w:hanging="425"/>
        <w:jc w:val="both"/>
        <w:rPr>
          <w:rFonts w:ascii="Arial" w:eastAsiaTheme="minorHAnsi" w:hAnsi="Arial" w:cs="Arial"/>
          <w:color w:val="000000" w:themeColor="text1"/>
          <w:sz w:val="22"/>
          <w:szCs w:val="22"/>
          <w:u w:val="single"/>
          <w:lang w:eastAsia="en-US"/>
        </w:rPr>
      </w:pPr>
      <w:r w:rsidRPr="00900FCC">
        <w:rPr>
          <w:rFonts w:ascii="Arial" w:hAnsi="Arial" w:cs="Arial"/>
          <w:color w:val="000000" w:themeColor="text1"/>
          <w:sz w:val="22"/>
          <w:szCs w:val="22"/>
          <w:u w:val="single"/>
        </w:rPr>
        <w:t xml:space="preserve">b) </w:t>
      </w:r>
      <w:r w:rsidRPr="00900FCC">
        <w:rPr>
          <w:rFonts w:ascii="Arial" w:hAnsi="Arial" w:cs="Arial"/>
          <w:color w:val="000000" w:themeColor="text1"/>
          <w:sz w:val="22"/>
          <w:szCs w:val="22"/>
          <w:u w:val="single"/>
        </w:rPr>
        <w:tab/>
      </w:r>
      <w:r w:rsidRPr="00900FCC">
        <w:rPr>
          <w:rFonts w:ascii="Arial" w:eastAsiaTheme="minorHAnsi" w:hAnsi="Arial" w:cs="Arial"/>
          <w:color w:val="000000" w:themeColor="text1"/>
          <w:sz w:val="22"/>
          <w:szCs w:val="22"/>
          <w:u w:val="single"/>
          <w:lang w:eastAsia="en-US"/>
        </w:rPr>
        <w:t>El Ministerio remitirá al COES la información de los Sistemas Aislados correspondiente a la proyección de la demanda, así como la información técnica, de costos de inversión, operación y geográfica del sistema eléctrico (generación, líneas y subestaciones) existente y proyectado en el horizonte de planificación.</w:t>
      </w:r>
    </w:p>
    <w:p w14:paraId="3467651F" w14:textId="5639E136" w:rsidR="005B2F54" w:rsidRPr="00900FCC" w:rsidRDefault="005B2F54" w:rsidP="00400F1A">
      <w:pPr>
        <w:ind w:left="1418" w:hanging="425"/>
        <w:jc w:val="both"/>
        <w:rPr>
          <w:rFonts w:ascii="Arial" w:eastAsiaTheme="minorHAnsi" w:hAnsi="Arial" w:cs="Arial"/>
          <w:color w:val="000000" w:themeColor="text1"/>
          <w:sz w:val="22"/>
          <w:szCs w:val="22"/>
          <w:u w:val="single"/>
          <w:lang w:eastAsia="en-US"/>
        </w:rPr>
      </w:pPr>
      <w:r w:rsidRPr="00900FCC">
        <w:rPr>
          <w:rFonts w:ascii="Arial" w:hAnsi="Arial" w:cs="Arial"/>
          <w:color w:val="000000" w:themeColor="text1"/>
          <w:sz w:val="22"/>
          <w:szCs w:val="22"/>
          <w:u w:val="single"/>
        </w:rPr>
        <w:t xml:space="preserve">c) </w:t>
      </w:r>
      <w:r w:rsidRPr="00900FCC">
        <w:rPr>
          <w:rFonts w:ascii="Arial" w:hAnsi="Arial" w:cs="Arial"/>
          <w:color w:val="000000" w:themeColor="text1"/>
          <w:sz w:val="22"/>
          <w:szCs w:val="22"/>
          <w:u w:val="single"/>
        </w:rPr>
        <w:tab/>
      </w:r>
      <w:r w:rsidRPr="00900FCC">
        <w:rPr>
          <w:rFonts w:ascii="Arial" w:eastAsiaTheme="minorHAnsi" w:hAnsi="Arial" w:cs="Arial"/>
          <w:color w:val="000000" w:themeColor="text1"/>
          <w:sz w:val="22"/>
          <w:szCs w:val="22"/>
          <w:u w:val="single"/>
          <w:lang w:eastAsia="en-US"/>
        </w:rPr>
        <w:t>Se plantearán alternativas de transmisión para la integración del Sistema Aislado al SEIN y una alternativa de permanecer como Sistema Aislado, con generación local en base a la información indicada en el literal b)</w:t>
      </w:r>
      <w:r w:rsidRPr="00900FCC">
        <w:rPr>
          <w:rFonts w:ascii="Arial" w:hAnsi="Arial" w:cs="Arial"/>
          <w:color w:val="000000" w:themeColor="text1"/>
          <w:sz w:val="22"/>
          <w:szCs w:val="22"/>
          <w:u w:val="single"/>
        </w:rPr>
        <w:t>, del presente numeral 16.12</w:t>
      </w:r>
      <w:r w:rsidRPr="00900FCC">
        <w:rPr>
          <w:rFonts w:ascii="Arial" w:eastAsiaTheme="minorHAnsi" w:hAnsi="Arial" w:cs="Arial"/>
          <w:color w:val="000000" w:themeColor="text1"/>
          <w:sz w:val="22"/>
          <w:szCs w:val="22"/>
          <w:u w:val="single"/>
          <w:lang w:eastAsia="en-US"/>
        </w:rPr>
        <w:t xml:space="preserve">, esta última alternativa será utilizada solamente para efectos de comparación. </w:t>
      </w:r>
    </w:p>
    <w:p w14:paraId="7D9F2D53" w14:textId="0581BBB9" w:rsidR="005B2F54" w:rsidRPr="00900FCC" w:rsidRDefault="005B2F54" w:rsidP="00400F1A">
      <w:pPr>
        <w:ind w:left="1418" w:hanging="425"/>
        <w:jc w:val="both"/>
        <w:rPr>
          <w:rFonts w:ascii="Arial" w:eastAsiaTheme="minorHAnsi" w:hAnsi="Arial" w:cs="Arial"/>
          <w:color w:val="000000" w:themeColor="text1"/>
          <w:sz w:val="22"/>
          <w:szCs w:val="22"/>
          <w:u w:val="single"/>
          <w:lang w:eastAsia="en-US"/>
        </w:rPr>
      </w:pPr>
      <w:r w:rsidRPr="00900FCC">
        <w:rPr>
          <w:rFonts w:ascii="Arial" w:hAnsi="Arial" w:cs="Arial"/>
          <w:color w:val="000000" w:themeColor="text1"/>
          <w:sz w:val="22"/>
          <w:szCs w:val="22"/>
          <w:u w:val="single"/>
        </w:rPr>
        <w:t xml:space="preserve">d) </w:t>
      </w:r>
      <w:r w:rsidRPr="00900FCC">
        <w:rPr>
          <w:rFonts w:ascii="Arial" w:hAnsi="Arial" w:cs="Arial"/>
          <w:color w:val="000000" w:themeColor="text1"/>
          <w:sz w:val="22"/>
          <w:szCs w:val="22"/>
          <w:u w:val="single"/>
        </w:rPr>
        <w:tab/>
      </w:r>
      <w:r w:rsidRPr="00900FCC">
        <w:rPr>
          <w:rFonts w:ascii="Arial" w:eastAsiaTheme="minorHAnsi" w:hAnsi="Arial" w:cs="Arial"/>
          <w:color w:val="000000" w:themeColor="text1"/>
          <w:sz w:val="22"/>
          <w:szCs w:val="22"/>
          <w:u w:val="single"/>
          <w:lang w:eastAsia="en-US"/>
        </w:rPr>
        <w:t xml:space="preserve">Se </w:t>
      </w:r>
      <w:r w:rsidRPr="00900FCC">
        <w:rPr>
          <w:rFonts w:ascii="Arial" w:hAnsi="Arial" w:cs="Arial"/>
          <w:color w:val="000000" w:themeColor="text1"/>
          <w:sz w:val="22"/>
          <w:szCs w:val="22"/>
          <w:u w:val="single"/>
        </w:rPr>
        <w:t>valorizarán</w:t>
      </w:r>
      <w:r w:rsidRPr="00900FCC">
        <w:rPr>
          <w:rFonts w:ascii="Arial" w:eastAsiaTheme="minorHAnsi" w:hAnsi="Arial" w:cs="Arial"/>
          <w:color w:val="000000" w:themeColor="text1"/>
          <w:sz w:val="22"/>
          <w:szCs w:val="22"/>
          <w:u w:val="single"/>
          <w:lang w:eastAsia="en-US"/>
        </w:rPr>
        <w:t xml:space="preserve"> las inversiones utilizando los módulos estándares de OSINERGMIN en lo que sea aplicable.</w:t>
      </w:r>
    </w:p>
    <w:p w14:paraId="5E9ACBE7" w14:textId="5D0B5949" w:rsidR="005B2F54" w:rsidRPr="00900FCC" w:rsidRDefault="005B2F54" w:rsidP="00400F1A">
      <w:pPr>
        <w:ind w:left="1418" w:hanging="425"/>
        <w:jc w:val="both"/>
        <w:rPr>
          <w:rFonts w:ascii="Arial" w:eastAsiaTheme="minorHAnsi" w:hAnsi="Arial" w:cs="Arial"/>
          <w:color w:val="000000" w:themeColor="text1"/>
          <w:sz w:val="22"/>
          <w:szCs w:val="22"/>
          <w:u w:val="single"/>
          <w:lang w:eastAsia="en-US"/>
        </w:rPr>
      </w:pPr>
      <w:r w:rsidRPr="00900FCC">
        <w:rPr>
          <w:rFonts w:ascii="Arial" w:hAnsi="Arial" w:cs="Arial"/>
          <w:color w:val="000000" w:themeColor="text1"/>
          <w:sz w:val="22"/>
          <w:szCs w:val="22"/>
          <w:u w:val="single"/>
        </w:rPr>
        <w:t xml:space="preserve">e) </w:t>
      </w:r>
      <w:r w:rsidRPr="00900FCC">
        <w:rPr>
          <w:rFonts w:ascii="Arial" w:hAnsi="Arial" w:cs="Arial"/>
          <w:color w:val="000000" w:themeColor="text1"/>
          <w:sz w:val="22"/>
          <w:szCs w:val="22"/>
          <w:u w:val="single"/>
        </w:rPr>
        <w:tab/>
      </w:r>
      <w:r w:rsidRPr="00900FCC">
        <w:rPr>
          <w:rFonts w:ascii="Arial" w:eastAsiaTheme="minorHAnsi" w:hAnsi="Arial" w:cs="Arial"/>
          <w:color w:val="000000" w:themeColor="text1"/>
          <w:sz w:val="22"/>
          <w:szCs w:val="22"/>
          <w:u w:val="single"/>
          <w:lang w:eastAsia="en-US"/>
        </w:rPr>
        <w:t xml:space="preserve">Se </w:t>
      </w:r>
      <w:r w:rsidRPr="00900FCC">
        <w:rPr>
          <w:rFonts w:ascii="Arial" w:hAnsi="Arial" w:cs="Arial"/>
          <w:color w:val="000000" w:themeColor="text1"/>
          <w:sz w:val="22"/>
          <w:szCs w:val="22"/>
          <w:u w:val="single"/>
        </w:rPr>
        <w:t>realizará</w:t>
      </w:r>
      <w:r w:rsidRPr="00900FCC">
        <w:rPr>
          <w:rFonts w:ascii="Arial" w:eastAsiaTheme="minorHAnsi" w:hAnsi="Arial" w:cs="Arial"/>
          <w:color w:val="000000" w:themeColor="text1"/>
          <w:sz w:val="22"/>
          <w:szCs w:val="22"/>
          <w:u w:val="single"/>
          <w:lang w:eastAsia="en-US"/>
        </w:rPr>
        <w:t xml:space="preserve"> un análisis técnico al año horizonte de las alternativas planteadas, utilizando el Modelo de Simulación de la Operación del Sistema definido en el numeral 19.3</w:t>
      </w:r>
      <w:r w:rsidRPr="00900FCC">
        <w:rPr>
          <w:rFonts w:ascii="Arial" w:hAnsi="Arial" w:cs="Arial"/>
          <w:color w:val="000000" w:themeColor="text1"/>
          <w:sz w:val="22"/>
          <w:szCs w:val="22"/>
          <w:u w:val="single"/>
        </w:rPr>
        <w:t>, del Artículo 19°</w:t>
      </w:r>
      <w:r w:rsidRPr="00900FCC">
        <w:rPr>
          <w:rFonts w:ascii="Arial" w:eastAsiaTheme="minorHAnsi" w:hAnsi="Arial" w:cs="Arial"/>
          <w:color w:val="000000" w:themeColor="text1"/>
          <w:sz w:val="22"/>
          <w:szCs w:val="22"/>
          <w:u w:val="single"/>
          <w:lang w:eastAsia="en-US"/>
        </w:rPr>
        <w:t xml:space="preserve">, con el objetivo de que se cumplan los criterios técnicos de desempeño. </w:t>
      </w:r>
    </w:p>
    <w:p w14:paraId="738D3568" w14:textId="67F5B45B" w:rsidR="005B2F54" w:rsidRPr="00900FCC" w:rsidRDefault="005B2F54" w:rsidP="00400F1A">
      <w:pPr>
        <w:ind w:left="1418" w:hanging="425"/>
        <w:jc w:val="both"/>
        <w:rPr>
          <w:rFonts w:ascii="Arial" w:eastAsiaTheme="minorHAnsi" w:hAnsi="Arial" w:cs="Arial"/>
          <w:color w:val="000000" w:themeColor="text1"/>
          <w:sz w:val="22"/>
          <w:szCs w:val="22"/>
          <w:u w:val="single"/>
          <w:lang w:eastAsia="en-US"/>
        </w:rPr>
      </w:pPr>
      <w:r w:rsidRPr="00900FCC">
        <w:rPr>
          <w:rFonts w:ascii="Arial" w:hAnsi="Arial" w:cs="Arial"/>
          <w:color w:val="000000" w:themeColor="text1"/>
          <w:sz w:val="22"/>
          <w:szCs w:val="22"/>
          <w:u w:val="single"/>
        </w:rPr>
        <w:t xml:space="preserve">f) </w:t>
      </w:r>
      <w:r w:rsidRPr="00900FCC">
        <w:rPr>
          <w:rFonts w:ascii="Arial" w:hAnsi="Arial" w:cs="Arial"/>
          <w:color w:val="000000" w:themeColor="text1"/>
          <w:sz w:val="22"/>
          <w:szCs w:val="22"/>
          <w:u w:val="single"/>
        </w:rPr>
        <w:tab/>
      </w:r>
      <w:r w:rsidRPr="00900FCC">
        <w:rPr>
          <w:rFonts w:ascii="Arial" w:eastAsiaTheme="minorHAnsi" w:hAnsi="Arial" w:cs="Arial"/>
          <w:color w:val="000000" w:themeColor="text1"/>
          <w:sz w:val="22"/>
          <w:szCs w:val="22"/>
          <w:u w:val="single"/>
          <w:lang w:eastAsia="en-US"/>
        </w:rPr>
        <w:t xml:space="preserve">Se </w:t>
      </w:r>
      <w:r w:rsidRPr="00900FCC">
        <w:rPr>
          <w:rFonts w:ascii="Arial" w:hAnsi="Arial" w:cs="Arial"/>
          <w:color w:val="000000" w:themeColor="text1"/>
          <w:sz w:val="22"/>
          <w:szCs w:val="22"/>
          <w:u w:val="single"/>
        </w:rPr>
        <w:t>realizará</w:t>
      </w:r>
      <w:r w:rsidRPr="00900FCC">
        <w:rPr>
          <w:rFonts w:ascii="Arial" w:eastAsiaTheme="minorHAnsi" w:hAnsi="Arial" w:cs="Arial"/>
          <w:color w:val="000000" w:themeColor="text1"/>
          <w:sz w:val="22"/>
          <w:szCs w:val="22"/>
          <w:u w:val="single"/>
          <w:lang w:eastAsia="en-US"/>
        </w:rPr>
        <w:t xml:space="preserve"> un análisis de Mínimo Costo de las alternativas de integración planteadas y la alternativa de permanecer en sistema aislado, de acuerdo al criterio indicado en el literal b)</w:t>
      </w:r>
      <w:r w:rsidRPr="00900FCC">
        <w:rPr>
          <w:rFonts w:ascii="Arial" w:hAnsi="Arial" w:cs="Arial"/>
          <w:color w:val="000000" w:themeColor="text1"/>
          <w:sz w:val="22"/>
          <w:szCs w:val="22"/>
          <w:u w:val="single"/>
        </w:rPr>
        <w:t>, del numeral 11.5,</w:t>
      </w:r>
      <w:r w:rsidRPr="00900FCC">
        <w:rPr>
          <w:rFonts w:ascii="Arial" w:eastAsiaTheme="minorHAnsi" w:hAnsi="Arial" w:cs="Arial"/>
          <w:color w:val="000000" w:themeColor="text1"/>
          <w:sz w:val="22"/>
          <w:szCs w:val="22"/>
          <w:u w:val="single"/>
          <w:lang w:eastAsia="en-US"/>
        </w:rPr>
        <w:t xml:space="preserve"> de</w:t>
      </w:r>
      <w:r w:rsidR="0098283C">
        <w:rPr>
          <w:rFonts w:ascii="Arial" w:eastAsiaTheme="minorHAnsi" w:hAnsi="Arial" w:cs="Arial"/>
          <w:color w:val="000000" w:themeColor="text1"/>
          <w:sz w:val="22"/>
          <w:szCs w:val="22"/>
          <w:u w:val="single"/>
          <w:lang w:eastAsia="en-US"/>
        </w:rPr>
        <w:t xml:space="preserve"> la Ley</w:t>
      </w:r>
      <w:r w:rsidRPr="00900FCC">
        <w:rPr>
          <w:rFonts w:ascii="Arial" w:eastAsiaTheme="minorHAnsi" w:hAnsi="Arial" w:cs="Arial"/>
          <w:color w:val="000000" w:themeColor="text1"/>
          <w:sz w:val="22"/>
          <w:szCs w:val="22"/>
          <w:u w:val="single"/>
          <w:lang w:eastAsia="en-US"/>
        </w:rPr>
        <w:t xml:space="preserve">. En caso que alguna de las alternativas de integración resulte como la del Mínimo Costo, esta será incluida en el </w:t>
      </w:r>
      <w:r w:rsidR="0098283C">
        <w:rPr>
          <w:rFonts w:ascii="Arial" w:eastAsiaTheme="minorHAnsi" w:hAnsi="Arial" w:cs="Arial"/>
          <w:color w:val="000000" w:themeColor="text1"/>
          <w:sz w:val="22"/>
          <w:szCs w:val="22"/>
          <w:u w:val="single"/>
          <w:lang w:eastAsia="en-US"/>
        </w:rPr>
        <w:t>PT</w:t>
      </w:r>
      <w:r w:rsidRPr="00900FCC">
        <w:rPr>
          <w:rFonts w:ascii="Arial" w:eastAsiaTheme="minorHAnsi" w:hAnsi="Arial" w:cs="Arial"/>
          <w:color w:val="000000" w:themeColor="text1"/>
          <w:sz w:val="22"/>
          <w:szCs w:val="22"/>
          <w:u w:val="single"/>
          <w:lang w:eastAsia="en-US"/>
        </w:rPr>
        <w:t>.</w:t>
      </w:r>
    </w:p>
    <w:p w14:paraId="0B46C47B" w14:textId="02336814" w:rsidR="005B2F54" w:rsidRPr="00900FCC" w:rsidRDefault="005B2F54" w:rsidP="00400F1A">
      <w:pPr>
        <w:ind w:left="1418" w:hanging="425"/>
        <w:jc w:val="both"/>
        <w:rPr>
          <w:rFonts w:ascii="Arial" w:eastAsiaTheme="minorHAnsi" w:hAnsi="Arial" w:cs="Arial"/>
          <w:color w:val="000000" w:themeColor="text1"/>
          <w:sz w:val="22"/>
          <w:szCs w:val="22"/>
          <w:u w:val="single"/>
          <w:lang w:eastAsia="en-US"/>
        </w:rPr>
      </w:pPr>
      <w:r w:rsidRPr="00900FCC">
        <w:rPr>
          <w:rFonts w:ascii="Arial" w:hAnsi="Arial" w:cs="Arial"/>
          <w:color w:val="000000" w:themeColor="text1"/>
          <w:sz w:val="22"/>
          <w:szCs w:val="22"/>
          <w:u w:val="single"/>
        </w:rPr>
        <w:t xml:space="preserve">g) </w:t>
      </w:r>
      <w:r w:rsidRPr="00900FCC">
        <w:rPr>
          <w:rFonts w:ascii="Arial" w:hAnsi="Arial" w:cs="Arial"/>
          <w:color w:val="000000" w:themeColor="text1"/>
          <w:sz w:val="22"/>
          <w:szCs w:val="22"/>
          <w:u w:val="single"/>
        </w:rPr>
        <w:tab/>
      </w:r>
      <w:r w:rsidRPr="00900FCC">
        <w:rPr>
          <w:rFonts w:ascii="Arial" w:eastAsiaTheme="minorHAnsi" w:hAnsi="Arial" w:cs="Arial"/>
          <w:color w:val="000000" w:themeColor="text1"/>
          <w:sz w:val="22"/>
          <w:szCs w:val="22"/>
          <w:u w:val="single"/>
          <w:lang w:eastAsia="en-US"/>
        </w:rPr>
        <w:t xml:space="preserve">Se </w:t>
      </w:r>
      <w:r w:rsidRPr="00900FCC">
        <w:rPr>
          <w:rFonts w:ascii="Arial" w:hAnsi="Arial" w:cs="Arial"/>
          <w:color w:val="000000" w:themeColor="text1"/>
          <w:sz w:val="22"/>
          <w:szCs w:val="22"/>
          <w:u w:val="single"/>
        </w:rPr>
        <w:t>realizará</w:t>
      </w:r>
      <w:r w:rsidRPr="00900FCC">
        <w:rPr>
          <w:rFonts w:ascii="Arial" w:eastAsiaTheme="minorHAnsi" w:hAnsi="Arial" w:cs="Arial"/>
          <w:color w:val="000000" w:themeColor="text1"/>
          <w:sz w:val="22"/>
          <w:szCs w:val="22"/>
          <w:u w:val="single"/>
          <w:lang w:eastAsia="en-US"/>
        </w:rPr>
        <w:t xml:space="preserve"> un análisis técnico en años intermedios, a criterio del COES, para definir las fechas de ingreso de las instalaciones de la alternativa seleccionada.”</w:t>
      </w:r>
      <w:r w:rsidR="00400F1A" w:rsidRPr="00900FCC">
        <w:rPr>
          <w:rFonts w:ascii="Arial" w:eastAsiaTheme="minorHAnsi" w:hAnsi="Arial" w:cs="Arial"/>
          <w:color w:val="000000" w:themeColor="text1"/>
          <w:sz w:val="22"/>
          <w:szCs w:val="22"/>
          <w:u w:val="single"/>
          <w:lang w:eastAsia="en-US"/>
        </w:rPr>
        <w:t>.</w:t>
      </w:r>
    </w:p>
    <w:p w14:paraId="3E9CBF62" w14:textId="77777777" w:rsidR="007654FF" w:rsidRPr="005B11C1" w:rsidRDefault="007654FF" w:rsidP="005B11C1">
      <w:pPr>
        <w:pStyle w:val="Prrafodelista"/>
        <w:ind w:left="709"/>
        <w:jc w:val="both"/>
        <w:rPr>
          <w:rFonts w:ascii="Arial" w:hAnsi="Arial" w:cs="Arial"/>
          <w:sz w:val="22"/>
          <w:szCs w:val="22"/>
        </w:rPr>
      </w:pPr>
    </w:p>
    <w:p w14:paraId="58E1BE44" w14:textId="6CA9A0E0" w:rsidR="005B11C1" w:rsidRPr="005B11C1" w:rsidRDefault="00F936D2" w:rsidP="005B11C1">
      <w:pPr>
        <w:tabs>
          <w:tab w:val="left" w:pos="426"/>
        </w:tabs>
        <w:ind w:left="426" w:hanging="426"/>
        <w:contextualSpacing/>
        <w:jc w:val="both"/>
        <w:rPr>
          <w:rFonts w:ascii="Arial" w:hAnsi="Arial" w:cs="Arial"/>
          <w:b/>
          <w:bCs/>
          <w:sz w:val="22"/>
          <w:szCs w:val="22"/>
          <w:lang w:val="es-MX"/>
        </w:rPr>
      </w:pPr>
      <w:r>
        <w:rPr>
          <w:rFonts w:ascii="Arial" w:hAnsi="Arial" w:cs="Arial"/>
          <w:b/>
          <w:bCs/>
          <w:sz w:val="22"/>
          <w:szCs w:val="22"/>
          <w:lang w:val="es-MX"/>
        </w:rPr>
        <w:t>4</w:t>
      </w:r>
      <w:r w:rsidR="005B11C1">
        <w:rPr>
          <w:rFonts w:ascii="Arial" w:hAnsi="Arial" w:cs="Arial"/>
          <w:b/>
          <w:bCs/>
          <w:sz w:val="22"/>
          <w:szCs w:val="22"/>
          <w:lang w:val="es-MX"/>
        </w:rPr>
        <w:t>.</w:t>
      </w:r>
      <w:r w:rsidR="006A29FD">
        <w:rPr>
          <w:rFonts w:ascii="Arial" w:hAnsi="Arial" w:cs="Arial"/>
          <w:b/>
          <w:bCs/>
          <w:sz w:val="22"/>
          <w:szCs w:val="22"/>
          <w:lang w:val="es-MX"/>
        </w:rPr>
        <w:t>6</w:t>
      </w:r>
      <w:r w:rsidR="005B11C1">
        <w:rPr>
          <w:rFonts w:ascii="Arial" w:hAnsi="Arial" w:cs="Arial"/>
          <w:b/>
          <w:bCs/>
          <w:sz w:val="22"/>
          <w:szCs w:val="22"/>
          <w:lang w:val="es-MX"/>
        </w:rPr>
        <w:tab/>
        <w:t>Incorporación de la información de los Planes de Inversión en</w:t>
      </w:r>
      <w:r w:rsidR="005B11C1" w:rsidRPr="005B11C1">
        <w:rPr>
          <w:rFonts w:ascii="Arial" w:hAnsi="Arial" w:cs="Arial"/>
          <w:b/>
          <w:bCs/>
          <w:sz w:val="22"/>
          <w:szCs w:val="22"/>
          <w:lang w:val="es-MX"/>
        </w:rPr>
        <w:t xml:space="preserve"> la Base de Datos a ser empleada en la Planificación de la Transmisión</w:t>
      </w:r>
    </w:p>
    <w:p w14:paraId="674D1EC7" w14:textId="77777777" w:rsidR="005B11C1" w:rsidRPr="005B11C1" w:rsidRDefault="005B11C1" w:rsidP="005B11C1">
      <w:pPr>
        <w:pStyle w:val="Prrafodelista"/>
        <w:ind w:left="426"/>
        <w:jc w:val="both"/>
        <w:rPr>
          <w:rFonts w:ascii="Calibri" w:hAnsi="Calibri"/>
          <w:sz w:val="22"/>
          <w:szCs w:val="22"/>
          <w:lang w:val="es-MX"/>
        </w:rPr>
      </w:pPr>
    </w:p>
    <w:p w14:paraId="14A29D99" w14:textId="0FE0C8D6" w:rsidR="005B11C1" w:rsidRPr="005B11C1" w:rsidRDefault="006A29FD" w:rsidP="005B11C1">
      <w:pPr>
        <w:pStyle w:val="Prrafodelista"/>
        <w:ind w:left="426"/>
        <w:jc w:val="both"/>
        <w:rPr>
          <w:rFonts w:ascii="Arial" w:hAnsi="Arial" w:cs="Arial"/>
          <w:sz w:val="22"/>
          <w:szCs w:val="22"/>
        </w:rPr>
      </w:pPr>
      <w:r>
        <w:rPr>
          <w:rFonts w:ascii="Arial" w:hAnsi="Arial" w:cs="Arial"/>
          <w:sz w:val="22"/>
          <w:szCs w:val="22"/>
        </w:rPr>
        <w:t>C</w:t>
      </w:r>
      <w:r w:rsidR="005B11C1" w:rsidRPr="005B11C1">
        <w:rPr>
          <w:rFonts w:ascii="Arial" w:hAnsi="Arial" w:cs="Arial"/>
          <w:sz w:val="22"/>
          <w:szCs w:val="22"/>
        </w:rPr>
        <w:t>on la finalidad de alcanzar la optimización conjunta del sistema, se considera necesario que, en la base de datos a ser empleada en la planificación de transmisión, se incorpore como obligación para la simulación de la operación del sistema, el hecho de tomar en cuenta a las instalaciones del Plan de Inversiones consideradas en el Informe de Diagnóstico.</w:t>
      </w:r>
    </w:p>
    <w:p w14:paraId="3D84C03D" w14:textId="77777777" w:rsidR="005B11C1" w:rsidRPr="005B11C1" w:rsidRDefault="005B11C1" w:rsidP="005B11C1">
      <w:pPr>
        <w:jc w:val="both"/>
        <w:rPr>
          <w:rFonts w:ascii="Arial" w:hAnsi="Arial" w:cs="Arial"/>
        </w:rPr>
      </w:pPr>
    </w:p>
    <w:p w14:paraId="28CFACD8" w14:textId="32AF281A" w:rsidR="005B11C1" w:rsidRPr="005B11C1" w:rsidRDefault="005B11C1" w:rsidP="005B11C1">
      <w:pPr>
        <w:pStyle w:val="Prrafodelista"/>
        <w:ind w:left="426"/>
        <w:jc w:val="both"/>
        <w:rPr>
          <w:rFonts w:ascii="Arial" w:hAnsi="Arial" w:cs="Arial"/>
          <w:sz w:val="22"/>
          <w:szCs w:val="22"/>
        </w:rPr>
      </w:pPr>
      <w:r w:rsidRPr="005B11C1">
        <w:rPr>
          <w:rFonts w:ascii="Arial" w:hAnsi="Arial" w:cs="Arial"/>
          <w:sz w:val="22"/>
          <w:szCs w:val="22"/>
        </w:rPr>
        <w:t xml:space="preserve">Por lo tanto, </w:t>
      </w:r>
      <w:r w:rsidR="00575EF6">
        <w:rPr>
          <w:rFonts w:ascii="Arial" w:hAnsi="Arial" w:cs="Arial"/>
          <w:sz w:val="22"/>
          <w:szCs w:val="22"/>
        </w:rPr>
        <w:t xml:space="preserve">se </w:t>
      </w:r>
      <w:r w:rsidRPr="005B11C1">
        <w:rPr>
          <w:rFonts w:ascii="Arial" w:hAnsi="Arial" w:cs="Arial"/>
          <w:sz w:val="22"/>
          <w:szCs w:val="22"/>
        </w:rPr>
        <w:t>propone incorpor</w:t>
      </w:r>
      <w:r w:rsidR="00575EF6">
        <w:rPr>
          <w:rFonts w:ascii="Arial" w:hAnsi="Arial" w:cs="Arial"/>
          <w:sz w:val="22"/>
          <w:szCs w:val="22"/>
        </w:rPr>
        <w:t>ar en</w:t>
      </w:r>
      <w:r w:rsidRPr="005B11C1">
        <w:rPr>
          <w:rFonts w:ascii="Arial" w:hAnsi="Arial" w:cs="Arial"/>
          <w:sz w:val="22"/>
          <w:szCs w:val="22"/>
        </w:rPr>
        <w:t xml:space="preserve"> el acápite (v) </w:t>
      </w:r>
      <w:r w:rsidR="00575EF6">
        <w:rPr>
          <w:rFonts w:ascii="Arial" w:hAnsi="Arial" w:cs="Arial"/>
          <w:sz w:val="22"/>
          <w:szCs w:val="22"/>
        </w:rPr>
        <w:t>d</w:t>
      </w:r>
      <w:r w:rsidRPr="005B11C1">
        <w:rPr>
          <w:rFonts w:ascii="Arial" w:hAnsi="Arial" w:cs="Arial"/>
          <w:sz w:val="22"/>
          <w:szCs w:val="22"/>
        </w:rPr>
        <w:t xml:space="preserve">el inciso a) del numeral 19.3 de la Norma </w:t>
      </w:r>
      <w:r w:rsidR="00575EF6">
        <w:rPr>
          <w:rFonts w:ascii="Arial" w:hAnsi="Arial" w:cs="Arial"/>
          <w:sz w:val="22"/>
          <w:szCs w:val="22"/>
        </w:rPr>
        <w:t>de Criterios</w:t>
      </w:r>
      <w:r w:rsidRPr="005B11C1">
        <w:rPr>
          <w:rFonts w:ascii="Arial" w:hAnsi="Arial" w:cs="Arial"/>
          <w:sz w:val="22"/>
          <w:szCs w:val="22"/>
        </w:rPr>
        <w:t xml:space="preserve">, </w:t>
      </w:r>
      <w:r w:rsidR="00575EF6">
        <w:rPr>
          <w:rFonts w:ascii="Arial" w:hAnsi="Arial" w:cs="Arial"/>
          <w:sz w:val="22"/>
          <w:szCs w:val="22"/>
        </w:rPr>
        <w:t>el</w:t>
      </w:r>
      <w:r w:rsidRPr="005B11C1">
        <w:rPr>
          <w:rFonts w:ascii="Arial" w:hAnsi="Arial" w:cs="Arial"/>
          <w:sz w:val="22"/>
          <w:szCs w:val="22"/>
        </w:rPr>
        <w:t xml:space="preserve"> siguiente</w:t>
      </w:r>
      <w:r w:rsidR="00575EF6">
        <w:rPr>
          <w:rFonts w:ascii="Arial" w:hAnsi="Arial" w:cs="Arial"/>
          <w:sz w:val="22"/>
          <w:szCs w:val="22"/>
        </w:rPr>
        <w:t xml:space="preserve"> texto</w:t>
      </w:r>
      <w:r w:rsidRPr="005B11C1">
        <w:rPr>
          <w:rFonts w:ascii="Arial" w:hAnsi="Arial" w:cs="Arial"/>
          <w:sz w:val="22"/>
          <w:szCs w:val="22"/>
        </w:rPr>
        <w:t>:</w:t>
      </w:r>
    </w:p>
    <w:p w14:paraId="3D85649A" w14:textId="77777777" w:rsidR="006A29FD" w:rsidRPr="005B11C1" w:rsidRDefault="006A29FD" w:rsidP="005B11C1">
      <w:pPr>
        <w:jc w:val="both"/>
        <w:rPr>
          <w:rFonts w:ascii="Arial" w:hAnsi="Arial" w:cs="Arial"/>
        </w:rPr>
      </w:pPr>
    </w:p>
    <w:p w14:paraId="5D3A01E9" w14:textId="77777777" w:rsidR="005B11C1" w:rsidRPr="005B11C1" w:rsidRDefault="005B11C1" w:rsidP="005B11C1">
      <w:pPr>
        <w:pStyle w:val="Prrafodelista"/>
        <w:jc w:val="both"/>
        <w:rPr>
          <w:rFonts w:ascii="Arial" w:hAnsi="Arial" w:cs="Arial"/>
          <w:sz w:val="22"/>
          <w:szCs w:val="22"/>
        </w:rPr>
      </w:pPr>
      <w:r w:rsidRPr="005B11C1">
        <w:rPr>
          <w:rFonts w:ascii="Arial" w:hAnsi="Arial" w:cs="Arial"/>
          <w:sz w:val="22"/>
          <w:szCs w:val="22"/>
        </w:rPr>
        <w:t>“</w:t>
      </w:r>
      <w:r w:rsidRPr="005B11C1">
        <w:rPr>
          <w:rFonts w:ascii="Arial" w:hAnsi="Arial" w:cs="Arial"/>
          <w:b/>
          <w:sz w:val="22"/>
          <w:szCs w:val="22"/>
        </w:rPr>
        <w:t>Artículo 19 Base de Datos</w:t>
      </w:r>
      <w:r w:rsidRPr="005B11C1">
        <w:rPr>
          <w:rFonts w:ascii="Arial" w:hAnsi="Arial" w:cs="Arial"/>
          <w:sz w:val="22"/>
          <w:szCs w:val="22"/>
        </w:rPr>
        <w:t xml:space="preserve"> </w:t>
      </w:r>
    </w:p>
    <w:p w14:paraId="1568332B" w14:textId="77777777" w:rsidR="005B11C1" w:rsidRPr="005B11C1" w:rsidRDefault="005B11C1" w:rsidP="005B11C1">
      <w:pPr>
        <w:pStyle w:val="Prrafodelista"/>
        <w:jc w:val="both"/>
        <w:rPr>
          <w:rFonts w:ascii="Arial" w:hAnsi="Arial" w:cs="Arial"/>
          <w:sz w:val="22"/>
          <w:szCs w:val="22"/>
        </w:rPr>
      </w:pPr>
    </w:p>
    <w:p w14:paraId="597FC532" w14:textId="77777777" w:rsidR="005B11C1" w:rsidRPr="005B11C1" w:rsidRDefault="005B11C1" w:rsidP="005B11C1">
      <w:pPr>
        <w:pStyle w:val="Prrafodelista"/>
        <w:jc w:val="both"/>
        <w:rPr>
          <w:rFonts w:ascii="Arial" w:hAnsi="Arial" w:cs="Arial"/>
          <w:sz w:val="22"/>
          <w:szCs w:val="22"/>
        </w:rPr>
      </w:pPr>
      <w:r w:rsidRPr="005B11C1">
        <w:rPr>
          <w:rFonts w:ascii="Arial" w:hAnsi="Arial" w:cs="Arial"/>
          <w:sz w:val="22"/>
          <w:szCs w:val="22"/>
        </w:rPr>
        <w:t>(…)</w:t>
      </w:r>
    </w:p>
    <w:p w14:paraId="15BD016F" w14:textId="77777777" w:rsidR="005B11C1" w:rsidRPr="005B11C1" w:rsidRDefault="005B11C1" w:rsidP="005B11C1">
      <w:pPr>
        <w:pStyle w:val="Prrafodelista"/>
        <w:jc w:val="both"/>
        <w:rPr>
          <w:rFonts w:ascii="Arial" w:hAnsi="Arial" w:cs="Arial"/>
          <w:sz w:val="22"/>
          <w:szCs w:val="22"/>
        </w:rPr>
      </w:pPr>
    </w:p>
    <w:p w14:paraId="0EECB2E1" w14:textId="77777777" w:rsidR="005B11C1" w:rsidRPr="005B11C1" w:rsidRDefault="005B11C1" w:rsidP="005B11C1">
      <w:pPr>
        <w:pStyle w:val="Prrafodelista"/>
        <w:jc w:val="both"/>
        <w:rPr>
          <w:rFonts w:ascii="Arial" w:hAnsi="Arial" w:cs="Arial"/>
          <w:b/>
          <w:sz w:val="22"/>
          <w:szCs w:val="22"/>
        </w:rPr>
      </w:pPr>
      <w:r w:rsidRPr="005B11C1">
        <w:rPr>
          <w:rFonts w:ascii="Arial" w:hAnsi="Arial" w:cs="Arial"/>
          <w:b/>
          <w:sz w:val="22"/>
          <w:szCs w:val="22"/>
        </w:rPr>
        <w:t xml:space="preserve">19.3 Para el Modelo de Simulación de la Operación del Sistema </w:t>
      </w:r>
    </w:p>
    <w:p w14:paraId="29971404" w14:textId="77777777" w:rsidR="005B11C1" w:rsidRPr="005B11C1" w:rsidRDefault="005B11C1" w:rsidP="005B11C1">
      <w:pPr>
        <w:pStyle w:val="Prrafodelista"/>
        <w:jc w:val="both"/>
        <w:rPr>
          <w:rFonts w:ascii="Arial" w:hAnsi="Arial" w:cs="Arial"/>
          <w:sz w:val="22"/>
          <w:szCs w:val="22"/>
        </w:rPr>
      </w:pPr>
    </w:p>
    <w:p w14:paraId="23E7B2B9" w14:textId="77777777" w:rsidR="005B11C1" w:rsidRPr="005B11C1" w:rsidRDefault="005B11C1" w:rsidP="005B11C1">
      <w:pPr>
        <w:pStyle w:val="Prrafodelista"/>
        <w:jc w:val="both"/>
        <w:rPr>
          <w:rFonts w:ascii="Arial" w:hAnsi="Arial" w:cs="Arial"/>
          <w:sz w:val="22"/>
          <w:szCs w:val="22"/>
        </w:rPr>
      </w:pPr>
      <w:r w:rsidRPr="005B11C1">
        <w:rPr>
          <w:rFonts w:ascii="Arial" w:hAnsi="Arial" w:cs="Arial"/>
          <w:sz w:val="22"/>
          <w:szCs w:val="22"/>
        </w:rPr>
        <w:t xml:space="preserve">a) Para la ejecución de los estudios de simulación de la operación del sistema, dichas bases contendrán la información relativa al primer año del PT. Dicha información será expandida a la totalidad de los años del horizonte del estudio, o a los años de corte necesarios; para ellos, se tendrá en cuenta los siguientes criterios: </w:t>
      </w:r>
    </w:p>
    <w:p w14:paraId="0AC031CF" w14:textId="77777777" w:rsidR="005B11C1" w:rsidRPr="005B11C1" w:rsidRDefault="005B11C1" w:rsidP="005B11C1">
      <w:pPr>
        <w:pStyle w:val="Prrafodelista"/>
        <w:jc w:val="both"/>
        <w:rPr>
          <w:rFonts w:ascii="Arial" w:hAnsi="Arial" w:cs="Arial"/>
          <w:sz w:val="22"/>
          <w:szCs w:val="22"/>
        </w:rPr>
      </w:pPr>
    </w:p>
    <w:p w14:paraId="0A439A6F" w14:textId="77777777" w:rsidR="005B11C1" w:rsidRPr="005B11C1" w:rsidRDefault="005B11C1" w:rsidP="00B612CA">
      <w:pPr>
        <w:pStyle w:val="Prrafodelista"/>
        <w:ind w:left="1418" w:hanging="425"/>
        <w:jc w:val="both"/>
        <w:rPr>
          <w:rFonts w:ascii="Arial" w:hAnsi="Arial" w:cs="Arial"/>
          <w:sz w:val="22"/>
          <w:szCs w:val="22"/>
        </w:rPr>
      </w:pPr>
      <w:r w:rsidRPr="005B11C1">
        <w:rPr>
          <w:rFonts w:ascii="Arial" w:hAnsi="Arial" w:cs="Arial"/>
          <w:sz w:val="22"/>
          <w:szCs w:val="22"/>
        </w:rPr>
        <w:t xml:space="preserve">(i) </w:t>
      </w:r>
      <w:r w:rsidRPr="005B11C1">
        <w:rPr>
          <w:rFonts w:ascii="Arial" w:hAnsi="Arial" w:cs="Arial"/>
          <w:sz w:val="22"/>
          <w:szCs w:val="22"/>
        </w:rPr>
        <w:tab/>
        <w:t>Los Planes firmes de expansión de la generación, para el cubrimiento del corto plazo.</w:t>
      </w:r>
    </w:p>
    <w:p w14:paraId="5E884BB2" w14:textId="77777777" w:rsidR="005B11C1" w:rsidRPr="005B11C1" w:rsidRDefault="005B11C1" w:rsidP="00B612CA">
      <w:pPr>
        <w:pStyle w:val="Prrafodelista"/>
        <w:ind w:left="1418" w:hanging="425"/>
        <w:jc w:val="both"/>
        <w:rPr>
          <w:rFonts w:ascii="Arial" w:hAnsi="Arial" w:cs="Arial"/>
          <w:sz w:val="22"/>
          <w:szCs w:val="22"/>
        </w:rPr>
      </w:pPr>
    </w:p>
    <w:p w14:paraId="2DCCCE6C" w14:textId="77777777" w:rsidR="005B11C1" w:rsidRPr="005B11C1" w:rsidRDefault="005B11C1" w:rsidP="00B612CA">
      <w:pPr>
        <w:pStyle w:val="Prrafodelista"/>
        <w:ind w:left="1418" w:hanging="425"/>
        <w:jc w:val="both"/>
        <w:rPr>
          <w:rFonts w:ascii="Arial" w:hAnsi="Arial" w:cs="Arial"/>
          <w:sz w:val="22"/>
          <w:szCs w:val="22"/>
        </w:rPr>
      </w:pPr>
      <w:r w:rsidRPr="005B11C1">
        <w:rPr>
          <w:rFonts w:ascii="Arial" w:hAnsi="Arial" w:cs="Arial"/>
          <w:sz w:val="22"/>
          <w:szCs w:val="22"/>
        </w:rPr>
        <w:t xml:space="preserve">(ii) </w:t>
      </w:r>
      <w:r w:rsidRPr="005B11C1">
        <w:rPr>
          <w:rFonts w:ascii="Arial" w:hAnsi="Arial" w:cs="Arial"/>
          <w:sz w:val="22"/>
          <w:szCs w:val="22"/>
        </w:rPr>
        <w:tab/>
        <w:t>Las alternativas posibles de expansión de generación para el cubrimiento del mediano y largo plazos, conforme lo indicado en el Artículo 15.</w:t>
      </w:r>
    </w:p>
    <w:p w14:paraId="2517C826" w14:textId="77777777" w:rsidR="005B11C1" w:rsidRPr="005B11C1" w:rsidRDefault="005B11C1" w:rsidP="00B612CA">
      <w:pPr>
        <w:pStyle w:val="Prrafodelista"/>
        <w:ind w:left="1418" w:hanging="425"/>
        <w:jc w:val="both"/>
        <w:rPr>
          <w:rFonts w:ascii="Arial" w:hAnsi="Arial" w:cs="Arial"/>
          <w:sz w:val="22"/>
          <w:szCs w:val="22"/>
        </w:rPr>
      </w:pPr>
    </w:p>
    <w:p w14:paraId="1C661527" w14:textId="77777777" w:rsidR="005B11C1" w:rsidRPr="005B11C1" w:rsidRDefault="005B11C1" w:rsidP="00B612CA">
      <w:pPr>
        <w:pStyle w:val="Prrafodelista"/>
        <w:ind w:left="1418" w:hanging="425"/>
        <w:jc w:val="both"/>
        <w:rPr>
          <w:rFonts w:ascii="Arial" w:hAnsi="Arial" w:cs="Arial"/>
          <w:sz w:val="22"/>
          <w:szCs w:val="22"/>
        </w:rPr>
      </w:pPr>
      <w:r w:rsidRPr="005B11C1">
        <w:rPr>
          <w:rFonts w:ascii="Arial" w:hAnsi="Arial" w:cs="Arial"/>
          <w:sz w:val="22"/>
          <w:szCs w:val="22"/>
        </w:rPr>
        <w:t xml:space="preserve">(iii) </w:t>
      </w:r>
      <w:r w:rsidRPr="005B11C1">
        <w:rPr>
          <w:rFonts w:ascii="Arial" w:hAnsi="Arial" w:cs="Arial"/>
          <w:sz w:val="22"/>
          <w:szCs w:val="22"/>
        </w:rPr>
        <w:tab/>
        <w:t>Los datos de demanda deberán corresponder a las hipótesis planteadas conforme al Artículo 14.</w:t>
      </w:r>
    </w:p>
    <w:p w14:paraId="13462740" w14:textId="77777777" w:rsidR="005B11C1" w:rsidRPr="005B11C1" w:rsidRDefault="005B11C1" w:rsidP="00B612CA">
      <w:pPr>
        <w:pStyle w:val="Prrafodelista"/>
        <w:ind w:left="1418" w:hanging="425"/>
        <w:jc w:val="both"/>
        <w:rPr>
          <w:rFonts w:ascii="Arial" w:hAnsi="Arial" w:cs="Arial"/>
          <w:sz w:val="22"/>
          <w:szCs w:val="22"/>
        </w:rPr>
      </w:pPr>
    </w:p>
    <w:p w14:paraId="055C90EE" w14:textId="77777777" w:rsidR="005B11C1" w:rsidRPr="005B11C1" w:rsidRDefault="005B11C1" w:rsidP="00B612CA">
      <w:pPr>
        <w:pStyle w:val="Prrafodelista"/>
        <w:ind w:left="1418" w:hanging="425"/>
        <w:jc w:val="both"/>
        <w:rPr>
          <w:rFonts w:ascii="Arial" w:hAnsi="Arial" w:cs="Arial"/>
          <w:sz w:val="22"/>
          <w:szCs w:val="22"/>
        </w:rPr>
      </w:pPr>
      <w:r w:rsidRPr="005B11C1">
        <w:rPr>
          <w:rFonts w:ascii="Arial" w:hAnsi="Arial" w:cs="Arial"/>
          <w:sz w:val="22"/>
          <w:szCs w:val="22"/>
        </w:rPr>
        <w:t>(iv) Los datos de demanda serán desagregados en potencia activa y reactiva, considerando que toda demanda tiene un factor de potencia no menor a 0,95.</w:t>
      </w:r>
    </w:p>
    <w:p w14:paraId="47618661" w14:textId="3407ABB6" w:rsidR="005B11C1" w:rsidRPr="005B11C1" w:rsidRDefault="005B11C1" w:rsidP="00B612CA">
      <w:pPr>
        <w:ind w:left="1418" w:hanging="425"/>
        <w:contextualSpacing/>
        <w:jc w:val="both"/>
        <w:rPr>
          <w:rFonts w:ascii="Arial" w:hAnsi="Arial" w:cs="Arial"/>
          <w:bCs/>
          <w:sz w:val="22"/>
          <w:szCs w:val="22"/>
        </w:rPr>
      </w:pPr>
      <w:r w:rsidRPr="005B11C1">
        <w:rPr>
          <w:rFonts w:ascii="Arial" w:hAnsi="Arial" w:cs="Arial"/>
          <w:sz w:val="22"/>
          <w:szCs w:val="22"/>
          <w:u w:val="single"/>
        </w:rPr>
        <w:t>(v)</w:t>
      </w:r>
      <w:r w:rsidRPr="005B11C1">
        <w:rPr>
          <w:rFonts w:ascii="Arial" w:hAnsi="Arial" w:cs="Arial"/>
          <w:color w:val="000000"/>
          <w:sz w:val="22"/>
          <w:szCs w:val="22"/>
          <w:u w:val="single"/>
        </w:rPr>
        <w:t xml:space="preserve"> </w:t>
      </w:r>
      <w:r w:rsidR="00B612CA">
        <w:rPr>
          <w:rFonts w:ascii="Arial" w:hAnsi="Arial" w:cs="Arial"/>
          <w:color w:val="000000"/>
          <w:sz w:val="22"/>
          <w:szCs w:val="22"/>
          <w:u w:val="single"/>
        </w:rPr>
        <w:tab/>
      </w:r>
      <w:r w:rsidRPr="005B11C1">
        <w:rPr>
          <w:rFonts w:ascii="Arial" w:eastAsia="Calibri" w:hAnsi="Arial" w:cs="Arial"/>
          <w:sz w:val="22"/>
          <w:szCs w:val="22"/>
          <w:u w:val="single"/>
          <w:lang w:eastAsia="en-US"/>
        </w:rPr>
        <w:t>Las instalaciones del Plan de Inversiones consideradas en el Informe de Diagnóstico</w:t>
      </w:r>
      <w:r w:rsidRPr="005B11C1">
        <w:rPr>
          <w:rFonts w:ascii="Arial" w:hAnsi="Arial" w:cs="Arial"/>
          <w:sz w:val="22"/>
          <w:szCs w:val="22"/>
        </w:rPr>
        <w:t>”.</w:t>
      </w:r>
    </w:p>
    <w:p w14:paraId="187A5044" w14:textId="77777777" w:rsidR="005B11C1" w:rsidRDefault="005B11C1" w:rsidP="0021547B">
      <w:pPr>
        <w:contextualSpacing/>
        <w:jc w:val="both"/>
        <w:rPr>
          <w:rFonts w:ascii="Arial" w:hAnsi="Arial" w:cs="Arial"/>
          <w:b/>
          <w:bCs/>
          <w:sz w:val="22"/>
          <w:szCs w:val="22"/>
          <w:lang w:val="es-MX"/>
        </w:rPr>
      </w:pPr>
    </w:p>
    <w:p w14:paraId="17D623BD" w14:textId="5880BCA5" w:rsidR="002D5EF5" w:rsidRPr="00E0049E" w:rsidRDefault="00F936D2" w:rsidP="002D5EF5">
      <w:pPr>
        <w:tabs>
          <w:tab w:val="left" w:pos="426"/>
        </w:tabs>
        <w:ind w:left="426" w:hanging="426"/>
        <w:contextualSpacing/>
        <w:jc w:val="both"/>
        <w:rPr>
          <w:rFonts w:ascii="Arial" w:hAnsi="Arial" w:cs="Arial"/>
          <w:b/>
          <w:bCs/>
          <w:sz w:val="22"/>
          <w:szCs w:val="22"/>
          <w:lang w:val="es-MX"/>
        </w:rPr>
      </w:pPr>
      <w:r>
        <w:rPr>
          <w:rFonts w:ascii="Arial" w:hAnsi="Arial" w:cs="Arial"/>
          <w:b/>
          <w:bCs/>
          <w:sz w:val="22"/>
          <w:szCs w:val="22"/>
          <w:lang w:val="es-MX"/>
        </w:rPr>
        <w:t>4</w:t>
      </w:r>
      <w:r w:rsidR="002D5EF5" w:rsidRPr="00E0049E">
        <w:rPr>
          <w:rFonts w:ascii="Arial" w:hAnsi="Arial" w:cs="Arial"/>
          <w:b/>
          <w:bCs/>
          <w:sz w:val="22"/>
          <w:szCs w:val="22"/>
          <w:lang w:val="es-MX"/>
        </w:rPr>
        <w:t>.</w:t>
      </w:r>
      <w:r w:rsidR="00F81267">
        <w:rPr>
          <w:rFonts w:ascii="Arial" w:hAnsi="Arial" w:cs="Arial"/>
          <w:b/>
          <w:bCs/>
          <w:sz w:val="22"/>
          <w:szCs w:val="22"/>
          <w:lang w:val="es-MX"/>
        </w:rPr>
        <w:t>7</w:t>
      </w:r>
      <w:r w:rsidR="002D5EF5" w:rsidRPr="00E0049E">
        <w:rPr>
          <w:rFonts w:ascii="Arial" w:hAnsi="Arial" w:cs="Arial"/>
          <w:b/>
          <w:bCs/>
          <w:sz w:val="22"/>
          <w:szCs w:val="22"/>
          <w:lang w:val="es-MX"/>
        </w:rPr>
        <w:tab/>
        <w:t>Precisión sobre el alcance del Plan de Transmisión</w:t>
      </w:r>
    </w:p>
    <w:p w14:paraId="0D25B5DF" w14:textId="77777777" w:rsidR="002D5EF5" w:rsidRPr="00E0049E" w:rsidRDefault="002D5EF5" w:rsidP="002D5EF5">
      <w:pPr>
        <w:contextualSpacing/>
        <w:jc w:val="both"/>
        <w:rPr>
          <w:rFonts w:ascii="Arial" w:hAnsi="Arial" w:cs="Arial"/>
          <w:b/>
          <w:bCs/>
          <w:sz w:val="22"/>
          <w:szCs w:val="22"/>
          <w:lang w:val="es-MX"/>
        </w:rPr>
      </w:pPr>
    </w:p>
    <w:p w14:paraId="7ABEE5EE" w14:textId="446B6C5F" w:rsidR="002D5EF5" w:rsidRPr="00E0049E" w:rsidRDefault="002D5EF5" w:rsidP="002D5EF5">
      <w:pPr>
        <w:pStyle w:val="Prrafodelista"/>
        <w:ind w:left="426"/>
        <w:jc w:val="both"/>
        <w:rPr>
          <w:rFonts w:ascii="Arial" w:hAnsi="Arial" w:cs="Arial"/>
          <w:sz w:val="22"/>
          <w:szCs w:val="22"/>
        </w:rPr>
      </w:pPr>
      <w:r w:rsidRPr="00E0049E">
        <w:rPr>
          <w:rFonts w:ascii="Arial" w:hAnsi="Arial" w:cs="Arial"/>
          <w:sz w:val="22"/>
          <w:szCs w:val="22"/>
        </w:rPr>
        <w:t xml:space="preserve">Debido a la falta de coordinación y armonización entre los Planes de Transmisión y los Planes de Inversiones, se han tenido problemas para identificar qué instalaciones se deban incluir </w:t>
      </w:r>
      <w:r w:rsidRPr="00E0049E">
        <w:rPr>
          <w:rFonts w:ascii="Arial" w:hAnsi="Arial" w:cs="Arial"/>
          <w:bCs/>
          <w:sz w:val="22"/>
          <w:szCs w:val="22"/>
          <w:lang w:val="es-MX"/>
        </w:rPr>
        <w:t>dentro de cada uno de los planes, en especial cuando está</w:t>
      </w:r>
      <w:r w:rsidR="002061C6">
        <w:rPr>
          <w:rFonts w:ascii="Arial" w:hAnsi="Arial" w:cs="Arial"/>
          <w:bCs/>
          <w:sz w:val="22"/>
          <w:szCs w:val="22"/>
          <w:lang w:val="es-MX"/>
        </w:rPr>
        <w:t>s</w:t>
      </w:r>
      <w:r w:rsidRPr="00E0049E">
        <w:rPr>
          <w:rFonts w:ascii="Arial" w:hAnsi="Arial" w:cs="Arial"/>
          <w:bCs/>
          <w:sz w:val="22"/>
          <w:szCs w:val="22"/>
          <w:lang w:val="es-MX"/>
        </w:rPr>
        <w:t xml:space="preserve"> se </w:t>
      </w:r>
      <w:r w:rsidRPr="00E0049E">
        <w:rPr>
          <w:rFonts w:ascii="Arial" w:hAnsi="Arial" w:cs="Arial"/>
          <w:sz w:val="22"/>
          <w:szCs w:val="22"/>
        </w:rPr>
        <w:t>encuentran en el límite de inicio de las instalaciones de l</w:t>
      </w:r>
      <w:r w:rsidR="00977DE0">
        <w:rPr>
          <w:rFonts w:ascii="Arial" w:hAnsi="Arial" w:cs="Arial"/>
          <w:sz w:val="22"/>
          <w:szCs w:val="22"/>
        </w:rPr>
        <w:t>as EDE</w:t>
      </w:r>
      <w:r w:rsidRPr="00E0049E">
        <w:rPr>
          <w:rFonts w:ascii="Arial" w:hAnsi="Arial" w:cs="Arial"/>
          <w:sz w:val="22"/>
          <w:szCs w:val="22"/>
        </w:rPr>
        <w:t>. Este hecho ha generado que dichas instalaciones sean consideradas como parte del Plan de Inversiones. Como consecuencia de ello, la obligación de ejecutar las obras previstas en el plan de inversiones recaería sobre l</w:t>
      </w:r>
      <w:r w:rsidR="00977DE0">
        <w:rPr>
          <w:rFonts w:ascii="Arial" w:hAnsi="Arial" w:cs="Arial"/>
          <w:sz w:val="22"/>
          <w:szCs w:val="22"/>
        </w:rPr>
        <w:t>a</w:t>
      </w:r>
      <w:r w:rsidRPr="00E0049E">
        <w:rPr>
          <w:rFonts w:ascii="Arial" w:hAnsi="Arial" w:cs="Arial"/>
          <w:sz w:val="22"/>
          <w:szCs w:val="22"/>
        </w:rPr>
        <w:t xml:space="preserve">s </w:t>
      </w:r>
      <w:r w:rsidR="00977DE0">
        <w:rPr>
          <w:rFonts w:ascii="Arial" w:hAnsi="Arial" w:cs="Arial"/>
          <w:sz w:val="22"/>
          <w:szCs w:val="22"/>
        </w:rPr>
        <w:t>EDE</w:t>
      </w:r>
      <w:r w:rsidRPr="00E0049E">
        <w:rPr>
          <w:rFonts w:ascii="Arial" w:hAnsi="Arial" w:cs="Arial"/>
          <w:sz w:val="22"/>
          <w:szCs w:val="22"/>
        </w:rPr>
        <w:t>, los cuales no cuentan con el adecuado financiamiento a largo plazo, ni tampoco son titulares de las instalaciones que de acuerdo con el plan se ampliarían o modificarían.</w:t>
      </w:r>
    </w:p>
    <w:p w14:paraId="0887C4F7" w14:textId="77777777" w:rsidR="002D5EF5" w:rsidRPr="00E0049E" w:rsidRDefault="002D5EF5" w:rsidP="002D5EF5">
      <w:pPr>
        <w:pStyle w:val="Prrafodelista"/>
        <w:ind w:left="426"/>
        <w:jc w:val="both"/>
        <w:rPr>
          <w:rFonts w:ascii="Arial" w:hAnsi="Arial" w:cs="Arial"/>
          <w:sz w:val="22"/>
          <w:szCs w:val="22"/>
        </w:rPr>
      </w:pPr>
    </w:p>
    <w:p w14:paraId="5B9BE19D" w14:textId="77777777" w:rsidR="002D5EF5" w:rsidRPr="00E0049E" w:rsidRDefault="002D5EF5" w:rsidP="002D5EF5">
      <w:pPr>
        <w:pStyle w:val="Prrafodelista"/>
        <w:ind w:left="426"/>
        <w:jc w:val="both"/>
        <w:rPr>
          <w:rFonts w:ascii="Arial" w:hAnsi="Arial" w:cs="Arial"/>
          <w:sz w:val="22"/>
          <w:szCs w:val="22"/>
        </w:rPr>
      </w:pPr>
      <w:r w:rsidRPr="00E0049E">
        <w:rPr>
          <w:rFonts w:ascii="Arial" w:hAnsi="Arial" w:cs="Arial"/>
          <w:sz w:val="22"/>
          <w:szCs w:val="22"/>
        </w:rPr>
        <w:t>Por ese motivo, se considera necesario precisar el alcance del Plan de Transmisión, de modo que puedan formar parte de él todas las instalaciones del sistema, hasta donde se inician las instalaciones exclusivas de usuarios libres y generadores, así como donde se inician las instalaciones de transmisión de los concesionarios de distribución. Estas últimas instalaciones deben continuar siendo consideradas en el Plan de Inversiones cuya responsabilidad recaería en las empresas distribuidoras, de preferencia, de acuerdo a la definición de la Zona de Responsabilidad Técnica.</w:t>
      </w:r>
    </w:p>
    <w:p w14:paraId="062B327C" w14:textId="77777777" w:rsidR="002D5EF5" w:rsidRPr="00E0049E" w:rsidRDefault="002D5EF5" w:rsidP="002D5EF5">
      <w:pPr>
        <w:pStyle w:val="Prrafodelista"/>
        <w:ind w:left="426"/>
        <w:jc w:val="both"/>
        <w:rPr>
          <w:rFonts w:ascii="Arial" w:hAnsi="Arial" w:cs="Arial"/>
          <w:sz w:val="22"/>
          <w:szCs w:val="22"/>
        </w:rPr>
      </w:pPr>
    </w:p>
    <w:p w14:paraId="423C687B" w14:textId="77777777" w:rsidR="002D5EF5" w:rsidRPr="00E0049E" w:rsidRDefault="002D5EF5" w:rsidP="002D5EF5">
      <w:pPr>
        <w:pStyle w:val="Prrafodelista"/>
        <w:ind w:left="426"/>
        <w:jc w:val="both"/>
        <w:rPr>
          <w:rFonts w:ascii="Arial" w:hAnsi="Arial" w:cs="Arial"/>
          <w:sz w:val="22"/>
          <w:szCs w:val="22"/>
        </w:rPr>
      </w:pPr>
      <w:r w:rsidRPr="00E0049E">
        <w:rPr>
          <w:rFonts w:ascii="Arial" w:hAnsi="Arial" w:cs="Arial"/>
          <w:sz w:val="22"/>
          <w:szCs w:val="22"/>
        </w:rPr>
        <w:t>En ese sentido, se recomienda modificar el artículo 20 de la Norma Criterios, conforme a lo siguiente:</w:t>
      </w:r>
    </w:p>
    <w:p w14:paraId="228121AF" w14:textId="77777777" w:rsidR="002D5EF5" w:rsidRPr="00E0049E" w:rsidRDefault="002D5EF5" w:rsidP="002D5EF5">
      <w:pPr>
        <w:jc w:val="both"/>
      </w:pPr>
    </w:p>
    <w:p w14:paraId="4EF5F8BC" w14:textId="77777777" w:rsidR="002D5EF5" w:rsidRPr="00E0049E" w:rsidRDefault="002D5EF5" w:rsidP="002D5EF5">
      <w:pPr>
        <w:pStyle w:val="Prrafodelista"/>
        <w:ind w:left="426" w:firstLine="282"/>
        <w:jc w:val="both"/>
        <w:rPr>
          <w:rFonts w:ascii="Arial" w:hAnsi="Arial" w:cs="Arial"/>
          <w:sz w:val="22"/>
          <w:szCs w:val="22"/>
        </w:rPr>
      </w:pPr>
      <w:r w:rsidRPr="00E0049E">
        <w:rPr>
          <w:rFonts w:ascii="Arial" w:hAnsi="Arial" w:cs="Arial"/>
          <w:sz w:val="22"/>
          <w:szCs w:val="22"/>
        </w:rPr>
        <w:t>“</w:t>
      </w:r>
      <w:r w:rsidRPr="00E0049E">
        <w:rPr>
          <w:rFonts w:ascii="Arial" w:hAnsi="Arial" w:cs="Arial"/>
          <w:b/>
          <w:sz w:val="22"/>
          <w:szCs w:val="22"/>
        </w:rPr>
        <w:t>Artículo 20 Sobre los Alcances del Plan de Transmisión</w:t>
      </w:r>
      <w:r w:rsidRPr="00E0049E">
        <w:rPr>
          <w:rFonts w:ascii="Arial" w:hAnsi="Arial" w:cs="Arial"/>
          <w:sz w:val="22"/>
          <w:szCs w:val="22"/>
        </w:rPr>
        <w:t xml:space="preserve"> </w:t>
      </w:r>
    </w:p>
    <w:p w14:paraId="4D542D0C" w14:textId="77777777" w:rsidR="002D5EF5" w:rsidRPr="00E0049E" w:rsidRDefault="002D5EF5" w:rsidP="002D5EF5">
      <w:pPr>
        <w:pStyle w:val="Prrafodelista"/>
        <w:ind w:left="426"/>
        <w:jc w:val="both"/>
        <w:rPr>
          <w:rFonts w:ascii="Arial" w:hAnsi="Arial" w:cs="Arial"/>
          <w:sz w:val="22"/>
          <w:szCs w:val="22"/>
        </w:rPr>
      </w:pPr>
      <w:r w:rsidRPr="00E0049E">
        <w:rPr>
          <w:rFonts w:ascii="Arial" w:hAnsi="Arial" w:cs="Arial"/>
          <w:sz w:val="22"/>
          <w:szCs w:val="22"/>
        </w:rPr>
        <w:tab/>
      </w:r>
    </w:p>
    <w:p w14:paraId="3060146B" w14:textId="10E94BC3" w:rsidR="006A29FD" w:rsidRPr="00900FCC" w:rsidRDefault="006A29FD" w:rsidP="006A29FD">
      <w:pPr>
        <w:pStyle w:val="Prrafodelista"/>
        <w:ind w:left="709"/>
        <w:jc w:val="both"/>
        <w:rPr>
          <w:rFonts w:ascii="Arial" w:hAnsi="Arial" w:cs="Arial"/>
          <w:sz w:val="22"/>
          <w:szCs w:val="22"/>
          <w:u w:val="single"/>
        </w:rPr>
      </w:pPr>
      <w:r w:rsidRPr="00900FCC">
        <w:rPr>
          <w:rFonts w:ascii="Arial" w:hAnsi="Arial" w:cs="Arial"/>
          <w:sz w:val="22"/>
          <w:szCs w:val="22"/>
        </w:rPr>
        <w:t xml:space="preserve">El PT comprende todas aquellas instalaciones del SEIN descritas en los numerales 14.1, 14.2 y 14.3 </w:t>
      </w:r>
      <w:r w:rsidRPr="000F4FAF">
        <w:rPr>
          <w:rFonts w:ascii="Arial" w:hAnsi="Arial" w:cs="Arial"/>
          <w:strike/>
          <w:sz w:val="22"/>
          <w:szCs w:val="22"/>
        </w:rPr>
        <w:t xml:space="preserve">del artículo 14 </w:t>
      </w:r>
      <w:r w:rsidRPr="00900FCC">
        <w:rPr>
          <w:rFonts w:ascii="Arial" w:hAnsi="Arial" w:cs="Arial"/>
          <w:sz w:val="22"/>
          <w:szCs w:val="22"/>
        </w:rPr>
        <w:t xml:space="preserve">del Reglamento, </w:t>
      </w:r>
      <w:r w:rsidRPr="00900FCC">
        <w:rPr>
          <w:rFonts w:ascii="Arial" w:hAnsi="Arial" w:cs="Arial"/>
          <w:sz w:val="22"/>
          <w:szCs w:val="22"/>
          <w:u w:val="single"/>
        </w:rPr>
        <w:t xml:space="preserve">considerando las ITC que resulten de la aplicación de los criterios y metodologías establecidos en la presente norma. </w:t>
      </w:r>
    </w:p>
    <w:p w14:paraId="0AF95D9A" w14:textId="77777777" w:rsidR="002D5EF5" w:rsidRPr="00900FCC" w:rsidRDefault="002D5EF5" w:rsidP="002D5EF5">
      <w:pPr>
        <w:pStyle w:val="Prrafodelista"/>
        <w:ind w:left="426"/>
        <w:jc w:val="both"/>
        <w:rPr>
          <w:rFonts w:ascii="Arial" w:hAnsi="Arial" w:cs="Arial"/>
          <w:sz w:val="22"/>
          <w:szCs w:val="22"/>
        </w:rPr>
      </w:pPr>
    </w:p>
    <w:p w14:paraId="1B8882A3" w14:textId="51C3C7DA" w:rsidR="002D5EF5" w:rsidRDefault="002D5EF5" w:rsidP="002D5EF5">
      <w:pPr>
        <w:pStyle w:val="Prrafodelista"/>
        <w:jc w:val="both"/>
        <w:rPr>
          <w:rFonts w:ascii="Arial" w:hAnsi="Arial" w:cs="Arial"/>
          <w:sz w:val="22"/>
          <w:szCs w:val="22"/>
        </w:rPr>
      </w:pPr>
      <w:r w:rsidRPr="00900FCC">
        <w:rPr>
          <w:rFonts w:ascii="Arial" w:hAnsi="Arial" w:cs="Arial"/>
          <w:strike/>
          <w:sz w:val="22"/>
          <w:szCs w:val="22"/>
        </w:rPr>
        <w:t>Para tal fin, como parte</w:t>
      </w:r>
      <w:r w:rsidRPr="00900FCC">
        <w:rPr>
          <w:rFonts w:ascii="Arial" w:hAnsi="Arial" w:cs="Arial"/>
          <w:sz w:val="22"/>
          <w:szCs w:val="22"/>
        </w:rPr>
        <w:t xml:space="preserve"> </w:t>
      </w:r>
      <w:r w:rsidRPr="00900FCC">
        <w:rPr>
          <w:rFonts w:ascii="Arial" w:hAnsi="Arial" w:cs="Arial"/>
          <w:sz w:val="22"/>
          <w:szCs w:val="22"/>
          <w:u w:val="single"/>
        </w:rPr>
        <w:t xml:space="preserve">En el caso </w:t>
      </w:r>
      <w:r w:rsidRPr="00900FCC">
        <w:rPr>
          <w:rFonts w:ascii="Arial" w:hAnsi="Arial" w:cs="Arial"/>
          <w:sz w:val="22"/>
          <w:szCs w:val="22"/>
        </w:rPr>
        <w:t>de las instalaciones que resulten de</w:t>
      </w:r>
      <w:r w:rsidRPr="00E0049E">
        <w:rPr>
          <w:rFonts w:ascii="Arial" w:hAnsi="Arial" w:cs="Arial"/>
          <w:sz w:val="22"/>
          <w:szCs w:val="22"/>
        </w:rPr>
        <w:t xml:space="preserve"> importancia fundamental para el mantenimiento de la seguridad, calidad y fiabilidad del SEIN se considerar</w:t>
      </w:r>
      <w:r w:rsidRPr="007172CA">
        <w:rPr>
          <w:rFonts w:ascii="Arial" w:hAnsi="Arial" w:cs="Arial"/>
          <w:strike/>
          <w:sz w:val="22"/>
          <w:szCs w:val="22"/>
        </w:rPr>
        <w:t>a</w:t>
      </w:r>
      <w:r w:rsidR="007172CA" w:rsidRPr="00915F67">
        <w:rPr>
          <w:rFonts w:ascii="Arial" w:hAnsi="Arial" w:cs="Arial"/>
          <w:sz w:val="22"/>
          <w:szCs w:val="22"/>
          <w:u w:val="single"/>
        </w:rPr>
        <w:t>á</w:t>
      </w:r>
      <w:r w:rsidRPr="00E0049E">
        <w:rPr>
          <w:rFonts w:ascii="Arial" w:hAnsi="Arial" w:cs="Arial"/>
          <w:sz w:val="22"/>
          <w:szCs w:val="22"/>
        </w:rPr>
        <w:t>n a las instalaciones de Corriente Continua, las instalaciones flexibles de control (FACTS), tales como los Compensadores Estáticos de Potencia Reactiva (SVC), los Compensadores Serie Controlados con Tiristores (TCSC), u otros componentes o sistemas, que resulten necesarios o convenientes para la operación del SEIN en su conjunto”.</w:t>
      </w:r>
    </w:p>
    <w:p w14:paraId="08AAB45E" w14:textId="77777777" w:rsidR="002D5EF5" w:rsidRDefault="002D5EF5" w:rsidP="0021547B">
      <w:pPr>
        <w:contextualSpacing/>
        <w:jc w:val="both"/>
        <w:rPr>
          <w:rFonts w:ascii="Arial" w:hAnsi="Arial" w:cs="Arial"/>
          <w:b/>
          <w:bCs/>
          <w:sz w:val="22"/>
          <w:szCs w:val="22"/>
          <w:lang w:val="es-MX"/>
        </w:rPr>
      </w:pPr>
    </w:p>
    <w:p w14:paraId="3B5FE313" w14:textId="58BEFF1A" w:rsidR="005B11C1" w:rsidRPr="005B11C1" w:rsidRDefault="00F936D2" w:rsidP="005B11C1">
      <w:pPr>
        <w:tabs>
          <w:tab w:val="left" w:pos="426"/>
        </w:tabs>
        <w:ind w:left="426" w:hanging="426"/>
        <w:contextualSpacing/>
        <w:jc w:val="both"/>
        <w:rPr>
          <w:rFonts w:ascii="Arial" w:hAnsi="Arial" w:cs="Arial"/>
          <w:b/>
          <w:bCs/>
          <w:sz w:val="22"/>
          <w:szCs w:val="22"/>
          <w:lang w:val="es-MX"/>
        </w:rPr>
      </w:pPr>
      <w:r>
        <w:rPr>
          <w:rFonts w:ascii="Arial" w:hAnsi="Arial" w:cs="Arial"/>
          <w:b/>
          <w:bCs/>
          <w:sz w:val="22"/>
          <w:szCs w:val="22"/>
          <w:lang w:val="es-MX"/>
        </w:rPr>
        <w:t>4</w:t>
      </w:r>
      <w:r w:rsidR="005B11C1" w:rsidRPr="005B11C1">
        <w:rPr>
          <w:rFonts w:ascii="Arial" w:hAnsi="Arial" w:cs="Arial"/>
          <w:b/>
          <w:bCs/>
          <w:sz w:val="22"/>
          <w:szCs w:val="22"/>
          <w:lang w:val="es-MX"/>
        </w:rPr>
        <w:t>.</w:t>
      </w:r>
      <w:r w:rsidR="00F81267">
        <w:rPr>
          <w:rFonts w:ascii="Arial" w:hAnsi="Arial" w:cs="Arial"/>
          <w:b/>
          <w:bCs/>
          <w:sz w:val="22"/>
          <w:szCs w:val="22"/>
          <w:lang w:val="es-MX"/>
        </w:rPr>
        <w:t>8</w:t>
      </w:r>
      <w:r w:rsidR="005B11C1" w:rsidRPr="005B11C1">
        <w:rPr>
          <w:rFonts w:ascii="Arial" w:hAnsi="Arial" w:cs="Arial"/>
          <w:b/>
          <w:bCs/>
          <w:sz w:val="22"/>
          <w:szCs w:val="22"/>
          <w:lang w:val="es-MX"/>
        </w:rPr>
        <w:tab/>
        <w:t>Modificación de las pautas para la elaboración del Plan de Transmisión</w:t>
      </w:r>
    </w:p>
    <w:p w14:paraId="68973461" w14:textId="77777777" w:rsidR="005B11C1" w:rsidRPr="005B11C1" w:rsidRDefault="005B11C1" w:rsidP="005B11C1">
      <w:pPr>
        <w:jc w:val="both"/>
        <w:rPr>
          <w:rFonts w:ascii="Arial" w:hAnsi="Arial" w:cs="Arial"/>
          <w:lang w:val="es-ES"/>
        </w:rPr>
      </w:pPr>
    </w:p>
    <w:p w14:paraId="0BC15D56" w14:textId="497A6B3E" w:rsidR="005B11C1" w:rsidRPr="005B11C1" w:rsidRDefault="00390610" w:rsidP="005B11C1">
      <w:pPr>
        <w:pStyle w:val="Prrafodelista"/>
        <w:ind w:left="426"/>
        <w:jc w:val="both"/>
        <w:rPr>
          <w:rFonts w:ascii="Arial" w:hAnsi="Arial" w:cs="Arial"/>
          <w:sz w:val="22"/>
          <w:szCs w:val="22"/>
        </w:rPr>
      </w:pPr>
      <w:r>
        <w:rPr>
          <w:rFonts w:ascii="Arial" w:hAnsi="Arial" w:cs="Arial"/>
          <w:sz w:val="22"/>
          <w:szCs w:val="22"/>
        </w:rPr>
        <w:t>Con el objetivo</w:t>
      </w:r>
      <w:r w:rsidR="005B11C1" w:rsidRPr="005B11C1">
        <w:rPr>
          <w:rFonts w:ascii="Arial" w:hAnsi="Arial" w:cs="Arial"/>
          <w:sz w:val="22"/>
          <w:szCs w:val="22"/>
        </w:rPr>
        <w:t xml:space="preserve"> de lograr la optimización del sistema de transmisión eléctrica, </w:t>
      </w:r>
      <w:r>
        <w:rPr>
          <w:rFonts w:ascii="Arial" w:hAnsi="Arial" w:cs="Arial"/>
          <w:sz w:val="22"/>
          <w:szCs w:val="22"/>
        </w:rPr>
        <w:t>resulta</w:t>
      </w:r>
      <w:r w:rsidR="005B11C1" w:rsidRPr="005B11C1">
        <w:rPr>
          <w:rFonts w:ascii="Arial" w:hAnsi="Arial" w:cs="Arial"/>
          <w:sz w:val="22"/>
          <w:szCs w:val="22"/>
        </w:rPr>
        <w:t xml:space="preserve"> conveniente que en la elaboración del Plan de Transmisión se tenga principalmente en cuenta aquellas instalaciones contenidas en el Plan de Inversiones que, de algún modo, modifiquen la configuración de las instalaciones que forman parte del estudio del Plan de Transmisión.</w:t>
      </w:r>
    </w:p>
    <w:p w14:paraId="1DABF91B" w14:textId="7B4AFA34" w:rsidR="005B11C1" w:rsidRPr="005B11C1" w:rsidRDefault="005B11C1" w:rsidP="005B11C1">
      <w:pPr>
        <w:pStyle w:val="Prrafodelista"/>
        <w:ind w:left="426"/>
        <w:jc w:val="both"/>
        <w:rPr>
          <w:rFonts w:ascii="Arial" w:hAnsi="Arial" w:cs="Arial"/>
          <w:sz w:val="22"/>
          <w:szCs w:val="22"/>
        </w:rPr>
      </w:pPr>
      <w:r w:rsidRPr="005B11C1">
        <w:rPr>
          <w:rFonts w:ascii="Arial" w:hAnsi="Arial" w:cs="Arial"/>
          <w:sz w:val="22"/>
          <w:szCs w:val="22"/>
        </w:rPr>
        <w:t xml:space="preserve">Por lo expuesto, </w:t>
      </w:r>
      <w:r w:rsidR="00390610">
        <w:rPr>
          <w:rFonts w:ascii="Arial" w:hAnsi="Arial" w:cs="Arial"/>
          <w:sz w:val="22"/>
          <w:szCs w:val="22"/>
        </w:rPr>
        <w:t>se propone</w:t>
      </w:r>
      <w:r w:rsidR="00390610" w:rsidRPr="005B11C1">
        <w:rPr>
          <w:rFonts w:ascii="Arial" w:hAnsi="Arial" w:cs="Arial"/>
          <w:sz w:val="22"/>
          <w:szCs w:val="22"/>
        </w:rPr>
        <w:t xml:space="preserve"> </w:t>
      </w:r>
      <w:r w:rsidRPr="005B11C1">
        <w:rPr>
          <w:rFonts w:ascii="Arial" w:hAnsi="Arial" w:cs="Arial"/>
          <w:sz w:val="22"/>
          <w:szCs w:val="22"/>
        </w:rPr>
        <w:t>modificar el artículo 21 de la Norma</w:t>
      </w:r>
      <w:r w:rsidR="0048403F">
        <w:rPr>
          <w:rFonts w:ascii="Arial" w:hAnsi="Arial" w:cs="Arial"/>
          <w:sz w:val="22"/>
          <w:szCs w:val="22"/>
        </w:rPr>
        <w:t xml:space="preserve"> de Criterios</w:t>
      </w:r>
      <w:r w:rsidRPr="005B11C1">
        <w:rPr>
          <w:rFonts w:ascii="Arial" w:hAnsi="Arial" w:cs="Arial"/>
          <w:sz w:val="22"/>
          <w:szCs w:val="22"/>
        </w:rPr>
        <w:t>, conforme al siguiente texto:</w:t>
      </w:r>
    </w:p>
    <w:p w14:paraId="69804B36" w14:textId="77777777" w:rsidR="005B11C1" w:rsidRPr="005B11C1" w:rsidRDefault="005B11C1" w:rsidP="005B11C1">
      <w:pPr>
        <w:jc w:val="both"/>
        <w:rPr>
          <w:rFonts w:ascii="Arial" w:hAnsi="Arial" w:cs="Arial"/>
          <w:lang w:val="es-ES"/>
        </w:rPr>
      </w:pPr>
    </w:p>
    <w:p w14:paraId="79D23E9D" w14:textId="77777777" w:rsidR="005B11C1" w:rsidRPr="005B11C1" w:rsidRDefault="005B11C1" w:rsidP="005B11C1">
      <w:pPr>
        <w:pStyle w:val="Prrafodelista"/>
        <w:jc w:val="both"/>
        <w:rPr>
          <w:rFonts w:ascii="Arial" w:hAnsi="Arial" w:cs="Arial"/>
          <w:sz w:val="22"/>
          <w:szCs w:val="22"/>
        </w:rPr>
      </w:pPr>
      <w:r w:rsidRPr="005B11C1">
        <w:rPr>
          <w:rFonts w:ascii="Arial" w:hAnsi="Arial" w:cs="Arial"/>
          <w:sz w:val="22"/>
          <w:szCs w:val="22"/>
        </w:rPr>
        <w:t>“</w:t>
      </w:r>
      <w:r w:rsidRPr="005B11C1">
        <w:rPr>
          <w:rFonts w:ascii="Arial" w:hAnsi="Arial" w:cs="Arial"/>
          <w:b/>
          <w:sz w:val="22"/>
          <w:szCs w:val="22"/>
        </w:rPr>
        <w:t>Artículo 21 Pautas Generales para la Elaboración del Plan de Transmisión</w:t>
      </w:r>
      <w:r w:rsidRPr="005B11C1">
        <w:rPr>
          <w:rFonts w:ascii="Arial" w:hAnsi="Arial" w:cs="Arial"/>
          <w:sz w:val="22"/>
          <w:szCs w:val="22"/>
        </w:rPr>
        <w:t xml:space="preserve"> </w:t>
      </w:r>
    </w:p>
    <w:p w14:paraId="11B911BC" w14:textId="77777777" w:rsidR="005B11C1" w:rsidRPr="005B11C1" w:rsidRDefault="005B11C1" w:rsidP="005B11C1">
      <w:pPr>
        <w:jc w:val="both"/>
        <w:rPr>
          <w:rFonts w:ascii="Arial" w:hAnsi="Arial" w:cs="Arial"/>
          <w:lang w:val="es-ES"/>
        </w:rPr>
      </w:pPr>
    </w:p>
    <w:p w14:paraId="03EA2727" w14:textId="77777777" w:rsidR="005B11C1" w:rsidRPr="005B11C1" w:rsidRDefault="005B11C1" w:rsidP="005B11C1">
      <w:pPr>
        <w:pStyle w:val="Prrafodelista"/>
        <w:jc w:val="both"/>
        <w:rPr>
          <w:rFonts w:ascii="Arial" w:hAnsi="Arial" w:cs="Arial"/>
          <w:sz w:val="22"/>
          <w:szCs w:val="22"/>
        </w:rPr>
      </w:pPr>
      <w:r w:rsidRPr="005B11C1">
        <w:rPr>
          <w:rFonts w:ascii="Arial" w:hAnsi="Arial" w:cs="Arial"/>
          <w:sz w:val="22"/>
          <w:szCs w:val="22"/>
        </w:rPr>
        <w:t xml:space="preserve">21.1 Para elaborar el PT el COES deberá tener en cuenta lo siguiente: </w:t>
      </w:r>
    </w:p>
    <w:p w14:paraId="0C6F64BB" w14:textId="77777777" w:rsidR="005B11C1" w:rsidRDefault="005B11C1" w:rsidP="0021547B">
      <w:pPr>
        <w:contextualSpacing/>
        <w:jc w:val="both"/>
        <w:rPr>
          <w:rFonts w:ascii="Arial" w:hAnsi="Arial" w:cs="Arial"/>
          <w:b/>
          <w:bCs/>
          <w:sz w:val="22"/>
          <w:szCs w:val="22"/>
        </w:rPr>
      </w:pPr>
    </w:p>
    <w:p w14:paraId="0DF59E35" w14:textId="2F72B8DA" w:rsidR="006A29FD" w:rsidRPr="00900FCC" w:rsidRDefault="006A29FD" w:rsidP="006A29FD">
      <w:pPr>
        <w:ind w:left="1418" w:hanging="425"/>
        <w:jc w:val="both"/>
        <w:rPr>
          <w:rFonts w:ascii="Arial" w:hAnsi="Arial" w:cs="Arial"/>
          <w:sz w:val="22"/>
          <w:szCs w:val="22"/>
        </w:rPr>
      </w:pPr>
      <w:r w:rsidRPr="006A29FD">
        <w:rPr>
          <w:rFonts w:ascii="Arial" w:hAnsi="Arial" w:cs="Arial"/>
          <w:sz w:val="22"/>
        </w:rPr>
        <w:t xml:space="preserve">a) </w:t>
      </w:r>
      <w:r w:rsidRPr="006A29FD">
        <w:rPr>
          <w:rFonts w:ascii="Arial" w:hAnsi="Arial" w:cs="Arial"/>
          <w:sz w:val="22"/>
        </w:rPr>
        <w:tab/>
        <w:t xml:space="preserve">Resultados y conclusiones obtenidos durante la elaboración del Informe </w:t>
      </w:r>
      <w:r w:rsidRPr="00900FCC">
        <w:rPr>
          <w:rFonts w:ascii="Arial" w:hAnsi="Arial" w:cs="Arial"/>
          <w:sz w:val="22"/>
          <w:szCs w:val="22"/>
        </w:rPr>
        <w:t>de Diagnóstico.</w:t>
      </w:r>
    </w:p>
    <w:p w14:paraId="22C321F6" w14:textId="77777777" w:rsidR="006A29FD" w:rsidRPr="00900FCC" w:rsidRDefault="006A29FD" w:rsidP="006A29FD">
      <w:pPr>
        <w:jc w:val="both"/>
        <w:rPr>
          <w:rFonts w:ascii="Arial" w:hAnsi="Arial" w:cs="Arial"/>
          <w:sz w:val="22"/>
          <w:szCs w:val="22"/>
        </w:rPr>
      </w:pPr>
    </w:p>
    <w:p w14:paraId="32FA9184" w14:textId="70501A6D" w:rsidR="006A29FD" w:rsidRPr="00900FCC" w:rsidRDefault="006A29FD" w:rsidP="006A29FD">
      <w:pPr>
        <w:ind w:left="1418" w:hanging="425"/>
        <w:jc w:val="both"/>
        <w:rPr>
          <w:rFonts w:ascii="Arial" w:hAnsi="Arial" w:cs="Arial"/>
          <w:sz w:val="22"/>
          <w:szCs w:val="22"/>
          <w:u w:val="single"/>
        </w:rPr>
      </w:pPr>
      <w:r w:rsidRPr="00900FCC">
        <w:rPr>
          <w:rFonts w:ascii="Arial" w:hAnsi="Arial" w:cs="Arial"/>
          <w:sz w:val="22"/>
          <w:szCs w:val="22"/>
        </w:rPr>
        <w:t xml:space="preserve">b) </w:t>
      </w:r>
      <w:r w:rsidRPr="00900FCC">
        <w:rPr>
          <w:rFonts w:ascii="Arial" w:hAnsi="Arial" w:cs="Arial"/>
          <w:sz w:val="22"/>
          <w:szCs w:val="22"/>
        </w:rPr>
        <w:tab/>
        <w:t xml:space="preserve">Propuestas de solución presentadas por los Agentes del SEIN e interesados a la problemática identificada por el COES en el Informe de Diagnóstico, </w:t>
      </w:r>
      <w:r w:rsidRPr="00900FCC">
        <w:rPr>
          <w:rFonts w:ascii="Arial" w:hAnsi="Arial" w:cs="Arial"/>
          <w:sz w:val="22"/>
          <w:szCs w:val="22"/>
          <w:u w:val="single"/>
        </w:rPr>
        <w:t xml:space="preserve">así como las instalaciones aprobadas por OSINERGMIN en el Plan de Inversiones vigente que, a criterio del COES, modifiquen la configuración de las instalaciones consideradas en el estudio del Plan de Transmisión. </w:t>
      </w:r>
    </w:p>
    <w:p w14:paraId="51AD42CE" w14:textId="77777777" w:rsidR="006A29FD" w:rsidRPr="00900FCC" w:rsidRDefault="006A29FD" w:rsidP="006A29FD">
      <w:pPr>
        <w:jc w:val="both"/>
        <w:rPr>
          <w:rFonts w:ascii="Arial" w:hAnsi="Arial" w:cs="Arial"/>
          <w:sz w:val="22"/>
          <w:szCs w:val="22"/>
        </w:rPr>
      </w:pPr>
    </w:p>
    <w:p w14:paraId="7EE8A81B" w14:textId="758FD797" w:rsidR="006A29FD" w:rsidRPr="00900FCC" w:rsidRDefault="006A29FD" w:rsidP="00900FCC">
      <w:pPr>
        <w:ind w:left="1400" w:hanging="407"/>
        <w:jc w:val="both"/>
        <w:rPr>
          <w:rFonts w:ascii="Arial" w:hAnsi="Arial" w:cs="Arial"/>
          <w:sz w:val="22"/>
        </w:rPr>
      </w:pPr>
      <w:r w:rsidRPr="00900FCC">
        <w:rPr>
          <w:rFonts w:ascii="Arial" w:hAnsi="Arial" w:cs="Arial"/>
          <w:sz w:val="22"/>
        </w:rPr>
        <w:t xml:space="preserve">c) </w:t>
      </w:r>
      <w:r w:rsidR="00900FCC" w:rsidRPr="00900FCC">
        <w:rPr>
          <w:rFonts w:ascii="Arial" w:hAnsi="Arial" w:cs="Arial"/>
          <w:sz w:val="22"/>
        </w:rPr>
        <w:tab/>
      </w:r>
      <w:r w:rsidRPr="00900FCC">
        <w:rPr>
          <w:rFonts w:ascii="Arial" w:hAnsi="Arial" w:cs="Arial"/>
          <w:sz w:val="22"/>
        </w:rPr>
        <w:t>Otras presentaciones efectuadas por los Agentes del SEIN y los interesados, relativas a problemas que, pese a no haber sido identificados por el COES en el Informe de Diagnóstico, en opinión de dichos Agentes o interesados deben ser resueltos en el marco del PT.</w:t>
      </w:r>
    </w:p>
    <w:p w14:paraId="3E861AC1" w14:textId="77777777" w:rsidR="006A29FD" w:rsidRPr="00900FCC" w:rsidRDefault="006A29FD" w:rsidP="006A29FD">
      <w:pPr>
        <w:jc w:val="both"/>
        <w:rPr>
          <w:rFonts w:ascii="Arial" w:hAnsi="Arial" w:cs="Arial"/>
          <w:sz w:val="22"/>
          <w:szCs w:val="22"/>
        </w:rPr>
      </w:pPr>
    </w:p>
    <w:p w14:paraId="39BD3D33" w14:textId="7EFC6E1A" w:rsidR="006A29FD" w:rsidRPr="00900FCC" w:rsidRDefault="006A29FD" w:rsidP="00900FCC">
      <w:pPr>
        <w:ind w:left="1418" w:hanging="425"/>
        <w:jc w:val="both"/>
        <w:rPr>
          <w:rFonts w:ascii="Arial" w:hAnsi="Arial" w:cs="Arial"/>
          <w:sz w:val="22"/>
          <w:szCs w:val="22"/>
          <w:u w:val="single"/>
        </w:rPr>
      </w:pPr>
      <w:r w:rsidRPr="00900FCC">
        <w:rPr>
          <w:rFonts w:ascii="Arial" w:hAnsi="Arial" w:cs="Arial"/>
          <w:sz w:val="22"/>
          <w:szCs w:val="22"/>
          <w:u w:val="single"/>
        </w:rPr>
        <w:t xml:space="preserve">d) </w:t>
      </w:r>
      <w:r w:rsidR="00900FCC" w:rsidRPr="00900FCC">
        <w:rPr>
          <w:rFonts w:ascii="Arial" w:hAnsi="Arial" w:cs="Arial"/>
          <w:sz w:val="22"/>
          <w:szCs w:val="22"/>
          <w:u w:val="single"/>
        </w:rPr>
        <w:tab/>
      </w:r>
      <w:r w:rsidRPr="00900FCC">
        <w:rPr>
          <w:rFonts w:ascii="Arial" w:hAnsi="Arial" w:cs="Arial"/>
          <w:sz w:val="22"/>
          <w:szCs w:val="22"/>
          <w:u w:val="single"/>
        </w:rPr>
        <w:t xml:space="preserve">De manera justificada, el COES puede modificar y/o no tomar en cuenta los datos recibidos en razón de los literales a), b) y/o c) del presente numeral 21.1. </w:t>
      </w:r>
    </w:p>
    <w:p w14:paraId="2BE19443" w14:textId="77777777" w:rsidR="006A29FD" w:rsidRPr="00900FCC" w:rsidRDefault="006A29FD" w:rsidP="00900FCC">
      <w:pPr>
        <w:ind w:left="1418" w:hanging="425"/>
        <w:jc w:val="both"/>
        <w:rPr>
          <w:rFonts w:ascii="Arial" w:hAnsi="Arial" w:cs="Arial"/>
          <w:sz w:val="22"/>
          <w:szCs w:val="22"/>
          <w:u w:val="single"/>
        </w:rPr>
      </w:pPr>
    </w:p>
    <w:p w14:paraId="080193CD" w14:textId="2752C916" w:rsidR="006A29FD" w:rsidRPr="00900FCC" w:rsidRDefault="006A29FD" w:rsidP="00900FCC">
      <w:pPr>
        <w:ind w:left="1418" w:hanging="425"/>
        <w:jc w:val="both"/>
        <w:rPr>
          <w:rFonts w:ascii="Arial" w:hAnsi="Arial" w:cs="Arial"/>
          <w:sz w:val="22"/>
          <w:szCs w:val="22"/>
          <w:u w:val="single"/>
        </w:rPr>
      </w:pPr>
      <w:r w:rsidRPr="00900FCC">
        <w:rPr>
          <w:rFonts w:ascii="Arial" w:hAnsi="Arial" w:cs="Arial"/>
          <w:sz w:val="22"/>
          <w:szCs w:val="22"/>
          <w:u w:val="single"/>
        </w:rPr>
        <w:t xml:space="preserve">e) </w:t>
      </w:r>
      <w:r w:rsidR="00900FCC" w:rsidRPr="00900FCC">
        <w:rPr>
          <w:rFonts w:ascii="Arial" w:hAnsi="Arial" w:cs="Arial"/>
          <w:sz w:val="22"/>
          <w:szCs w:val="22"/>
          <w:u w:val="single"/>
        </w:rPr>
        <w:tab/>
      </w:r>
      <w:r w:rsidRPr="00900FCC">
        <w:rPr>
          <w:rFonts w:ascii="Arial" w:hAnsi="Arial" w:cs="Arial"/>
          <w:sz w:val="22"/>
          <w:szCs w:val="22"/>
          <w:u w:val="single"/>
        </w:rPr>
        <w:t xml:space="preserve">La información entregada al COES y al Ministerio debe ser relevante, completa y remitida dentro de los plazos establecidos, siendo su titular el responsable de ello, en concordancia con lo indicado en el numeral 18.1 del Reglamento.” </w:t>
      </w:r>
    </w:p>
    <w:p w14:paraId="34AA8D25" w14:textId="77777777" w:rsidR="006A29FD" w:rsidRPr="005B11C1" w:rsidRDefault="006A29FD" w:rsidP="0021547B">
      <w:pPr>
        <w:contextualSpacing/>
        <w:jc w:val="both"/>
        <w:rPr>
          <w:rFonts w:ascii="Arial" w:hAnsi="Arial" w:cs="Arial"/>
          <w:b/>
          <w:bCs/>
          <w:sz w:val="22"/>
          <w:szCs w:val="22"/>
        </w:rPr>
      </w:pPr>
    </w:p>
    <w:p w14:paraId="41166EA2" w14:textId="5EBD50CF" w:rsidR="003D3225" w:rsidRPr="00E63BBA" w:rsidRDefault="00F936D2" w:rsidP="003D3225">
      <w:pPr>
        <w:tabs>
          <w:tab w:val="left" w:pos="426"/>
        </w:tabs>
        <w:ind w:left="426" w:hanging="426"/>
        <w:contextualSpacing/>
        <w:jc w:val="both"/>
        <w:rPr>
          <w:rFonts w:ascii="Arial" w:hAnsi="Arial" w:cs="Arial"/>
          <w:b/>
          <w:bCs/>
          <w:sz w:val="22"/>
          <w:szCs w:val="22"/>
          <w:lang w:val="es-MX"/>
        </w:rPr>
      </w:pPr>
      <w:r>
        <w:rPr>
          <w:rFonts w:ascii="Arial" w:hAnsi="Arial" w:cs="Arial"/>
          <w:b/>
          <w:bCs/>
          <w:sz w:val="22"/>
          <w:szCs w:val="22"/>
          <w:lang w:val="es-MX"/>
        </w:rPr>
        <w:t>4</w:t>
      </w:r>
      <w:r w:rsidR="003D3225" w:rsidRPr="00E63BBA">
        <w:rPr>
          <w:rFonts w:ascii="Arial" w:hAnsi="Arial" w:cs="Arial"/>
          <w:b/>
          <w:bCs/>
          <w:sz w:val="22"/>
          <w:szCs w:val="22"/>
          <w:lang w:val="es-MX"/>
        </w:rPr>
        <w:t>.</w:t>
      </w:r>
      <w:r w:rsidR="00F81267">
        <w:rPr>
          <w:rFonts w:ascii="Arial" w:hAnsi="Arial" w:cs="Arial"/>
          <w:b/>
          <w:bCs/>
          <w:sz w:val="22"/>
          <w:szCs w:val="22"/>
          <w:lang w:val="es-MX"/>
        </w:rPr>
        <w:t>9</w:t>
      </w:r>
      <w:r w:rsidR="003D3225" w:rsidRPr="00E63BBA">
        <w:rPr>
          <w:rFonts w:ascii="Arial" w:hAnsi="Arial" w:cs="Arial"/>
          <w:b/>
          <w:bCs/>
          <w:sz w:val="22"/>
          <w:szCs w:val="22"/>
          <w:lang w:val="es-MX"/>
        </w:rPr>
        <w:tab/>
        <w:t>Disposiciones transitorias y aprobación de disposiciones reglamentarias</w:t>
      </w:r>
    </w:p>
    <w:p w14:paraId="305C663B" w14:textId="77777777" w:rsidR="003D3225" w:rsidRPr="00E63BBA" w:rsidRDefault="003D3225" w:rsidP="0021547B">
      <w:pPr>
        <w:contextualSpacing/>
        <w:jc w:val="both"/>
        <w:rPr>
          <w:rFonts w:ascii="Arial" w:hAnsi="Arial" w:cs="Arial"/>
          <w:b/>
          <w:bCs/>
          <w:sz w:val="24"/>
          <w:szCs w:val="22"/>
          <w:lang w:val="es-MX"/>
        </w:rPr>
      </w:pPr>
    </w:p>
    <w:p w14:paraId="67DD2C0A" w14:textId="3D42BB4D" w:rsidR="00E63BBA" w:rsidRDefault="00E63BBA" w:rsidP="003D3225">
      <w:pPr>
        <w:ind w:left="426"/>
        <w:contextualSpacing/>
        <w:jc w:val="both"/>
        <w:rPr>
          <w:rFonts w:ascii="Arial" w:hAnsi="Arial" w:cs="Arial"/>
          <w:bCs/>
          <w:sz w:val="22"/>
          <w:lang w:val="es-MX"/>
        </w:rPr>
      </w:pPr>
      <w:r>
        <w:rPr>
          <w:rFonts w:ascii="Arial" w:hAnsi="Arial" w:cs="Arial"/>
          <w:bCs/>
          <w:sz w:val="22"/>
          <w:lang w:val="es-MX"/>
        </w:rPr>
        <w:t xml:space="preserve">Es necesario que posterior a la aprobación de las modificaciones a la Norma de Criterios </w:t>
      </w:r>
      <w:r w:rsidR="00AA4FBF">
        <w:rPr>
          <w:rFonts w:ascii="Arial" w:hAnsi="Arial" w:cs="Arial"/>
          <w:bCs/>
          <w:sz w:val="22"/>
          <w:lang w:val="es-MX"/>
        </w:rPr>
        <w:t>se establezca un plazo para que el Ministerio de Energía y Minas, Osinergmin y el COES aprueben las disposiciones que permitan la implementación de dichas modificaciones</w:t>
      </w:r>
      <w:r w:rsidR="00630B72">
        <w:rPr>
          <w:rFonts w:ascii="Arial" w:hAnsi="Arial" w:cs="Arial"/>
          <w:bCs/>
          <w:sz w:val="22"/>
          <w:lang w:val="es-MX"/>
        </w:rPr>
        <w:t>.</w:t>
      </w:r>
      <w:r w:rsidR="00AA4FBF">
        <w:rPr>
          <w:rFonts w:ascii="Arial" w:hAnsi="Arial" w:cs="Arial"/>
          <w:bCs/>
          <w:sz w:val="22"/>
          <w:lang w:val="es-MX"/>
        </w:rPr>
        <w:t xml:space="preserve"> </w:t>
      </w:r>
    </w:p>
    <w:p w14:paraId="2AEF61C3" w14:textId="77777777" w:rsidR="00E63BBA" w:rsidRDefault="00E63BBA" w:rsidP="003D3225">
      <w:pPr>
        <w:ind w:left="426"/>
        <w:contextualSpacing/>
        <w:jc w:val="both"/>
        <w:rPr>
          <w:rFonts w:ascii="Arial" w:hAnsi="Arial" w:cs="Arial"/>
          <w:bCs/>
          <w:sz w:val="22"/>
          <w:lang w:val="es-MX"/>
        </w:rPr>
      </w:pPr>
    </w:p>
    <w:p w14:paraId="39D5A607" w14:textId="70EC2CBC" w:rsidR="00E63BBA" w:rsidRDefault="005011C1" w:rsidP="003D3225">
      <w:pPr>
        <w:ind w:left="426"/>
        <w:contextualSpacing/>
        <w:jc w:val="both"/>
        <w:rPr>
          <w:rFonts w:ascii="Arial" w:hAnsi="Arial" w:cs="Arial"/>
          <w:bCs/>
          <w:sz w:val="22"/>
          <w:lang w:val="es-MX"/>
        </w:rPr>
      </w:pPr>
      <w:r w:rsidRPr="00E63BBA">
        <w:rPr>
          <w:rFonts w:ascii="Arial" w:hAnsi="Arial" w:cs="Arial"/>
          <w:bCs/>
          <w:sz w:val="22"/>
          <w:lang w:val="es-MX"/>
        </w:rPr>
        <w:t>Considerando que l</w:t>
      </w:r>
      <w:r w:rsidR="003D3225" w:rsidRPr="00E63BBA">
        <w:rPr>
          <w:rFonts w:ascii="Arial" w:hAnsi="Arial" w:cs="Arial"/>
          <w:bCs/>
          <w:sz w:val="22"/>
          <w:lang w:val="es-MX"/>
        </w:rPr>
        <w:t>a próxima Propuesta de Actualización del Plan de Transmisión debe ser publicada por el COES en marzo de 201</w:t>
      </w:r>
      <w:r w:rsidRPr="00E63BBA">
        <w:rPr>
          <w:rFonts w:ascii="Arial" w:hAnsi="Arial" w:cs="Arial"/>
          <w:bCs/>
          <w:sz w:val="22"/>
          <w:lang w:val="es-MX"/>
        </w:rPr>
        <w:t>8</w:t>
      </w:r>
      <w:r w:rsidR="003D3225" w:rsidRPr="00E63BBA">
        <w:rPr>
          <w:rFonts w:ascii="Arial" w:hAnsi="Arial" w:cs="Arial"/>
          <w:bCs/>
          <w:sz w:val="22"/>
          <w:lang w:val="es-MX"/>
        </w:rPr>
        <w:t xml:space="preserve">, el tiempo que se dispone para implementar la planificación de las ITC es corto, y no sería posible realizarlo para todas las Áreas de Demanda del SEIN. En ese sentido, resulta necesario que </w:t>
      </w:r>
      <w:r w:rsidRPr="00E63BBA">
        <w:rPr>
          <w:rFonts w:ascii="Arial" w:hAnsi="Arial" w:cs="Arial"/>
          <w:bCs/>
          <w:sz w:val="22"/>
          <w:lang w:val="es-MX"/>
        </w:rPr>
        <w:t>dicha</w:t>
      </w:r>
      <w:r w:rsidR="003D3225" w:rsidRPr="00E63BBA">
        <w:rPr>
          <w:rFonts w:ascii="Arial" w:hAnsi="Arial" w:cs="Arial"/>
          <w:bCs/>
          <w:sz w:val="22"/>
          <w:lang w:val="es-MX"/>
        </w:rPr>
        <w:t xml:space="preserve"> implementación sea realizada progresivamente</w:t>
      </w:r>
      <w:r w:rsidR="00630B72">
        <w:rPr>
          <w:rFonts w:ascii="Arial" w:hAnsi="Arial" w:cs="Arial"/>
          <w:bCs/>
          <w:sz w:val="22"/>
          <w:lang w:val="es-MX"/>
        </w:rPr>
        <w:t>.</w:t>
      </w:r>
    </w:p>
    <w:p w14:paraId="2F7D2DE5" w14:textId="77777777" w:rsidR="00630B72" w:rsidRDefault="00630B72" w:rsidP="003D3225">
      <w:pPr>
        <w:ind w:left="426"/>
        <w:contextualSpacing/>
        <w:jc w:val="both"/>
        <w:rPr>
          <w:rFonts w:ascii="Arial" w:hAnsi="Arial" w:cs="Arial"/>
          <w:bCs/>
          <w:sz w:val="22"/>
          <w:szCs w:val="22"/>
          <w:lang w:val="es-MX"/>
        </w:rPr>
      </w:pPr>
    </w:p>
    <w:p w14:paraId="23E751C4" w14:textId="4F4D453D" w:rsidR="003D3225" w:rsidRPr="00BE58E8" w:rsidRDefault="00AA4FBF" w:rsidP="003D3225">
      <w:pPr>
        <w:ind w:left="426"/>
        <w:contextualSpacing/>
        <w:jc w:val="both"/>
        <w:rPr>
          <w:rFonts w:ascii="Arial" w:hAnsi="Arial" w:cs="Arial"/>
          <w:bCs/>
          <w:sz w:val="22"/>
          <w:szCs w:val="22"/>
          <w:lang w:val="es-MX"/>
        </w:rPr>
      </w:pPr>
      <w:r w:rsidRPr="00BE58E8">
        <w:rPr>
          <w:rFonts w:ascii="Arial" w:hAnsi="Arial" w:cs="Arial"/>
          <w:bCs/>
          <w:sz w:val="22"/>
          <w:szCs w:val="22"/>
          <w:lang w:val="es-MX"/>
        </w:rPr>
        <w:t>Por lo expuesto</w:t>
      </w:r>
      <w:r w:rsidR="003D3225" w:rsidRPr="00BE58E8">
        <w:rPr>
          <w:rFonts w:ascii="Arial" w:hAnsi="Arial" w:cs="Arial"/>
          <w:bCs/>
          <w:sz w:val="22"/>
          <w:szCs w:val="22"/>
          <w:lang w:val="es-MX"/>
        </w:rPr>
        <w:t>, se propone incorporar la</w:t>
      </w:r>
      <w:r w:rsidR="00BE58E8" w:rsidRPr="00BE58E8">
        <w:rPr>
          <w:rFonts w:ascii="Arial" w:hAnsi="Arial" w:cs="Arial"/>
          <w:bCs/>
          <w:sz w:val="22"/>
          <w:szCs w:val="22"/>
          <w:lang w:val="es-MX"/>
        </w:rPr>
        <w:t>s</w:t>
      </w:r>
      <w:r w:rsidR="003D3225" w:rsidRPr="00BE58E8">
        <w:rPr>
          <w:rFonts w:ascii="Arial" w:hAnsi="Arial" w:cs="Arial"/>
          <w:bCs/>
          <w:sz w:val="22"/>
          <w:szCs w:val="22"/>
          <w:lang w:val="es-MX"/>
        </w:rPr>
        <w:t xml:space="preserve"> siguiente</w:t>
      </w:r>
      <w:r w:rsidR="00BE58E8" w:rsidRPr="00BE58E8">
        <w:rPr>
          <w:rFonts w:ascii="Arial" w:hAnsi="Arial" w:cs="Arial"/>
          <w:bCs/>
          <w:sz w:val="22"/>
          <w:szCs w:val="22"/>
          <w:lang w:val="es-MX"/>
        </w:rPr>
        <w:t>s</w:t>
      </w:r>
      <w:r w:rsidR="003D3225" w:rsidRPr="00BE58E8">
        <w:rPr>
          <w:rFonts w:ascii="Arial" w:hAnsi="Arial" w:cs="Arial"/>
          <w:bCs/>
          <w:sz w:val="22"/>
          <w:szCs w:val="22"/>
          <w:lang w:val="es-MX"/>
        </w:rPr>
        <w:t xml:space="preserve"> </w:t>
      </w:r>
      <w:r w:rsidR="00BE58E8" w:rsidRPr="00BE58E8">
        <w:rPr>
          <w:rFonts w:ascii="Arial" w:hAnsi="Arial" w:cs="Arial"/>
          <w:bCs/>
          <w:sz w:val="22"/>
          <w:szCs w:val="22"/>
          <w:lang w:val="es-MX"/>
        </w:rPr>
        <w:t>d</w:t>
      </w:r>
      <w:r w:rsidRPr="00BE58E8">
        <w:rPr>
          <w:rFonts w:ascii="Arial" w:hAnsi="Arial" w:cs="Arial"/>
          <w:bCs/>
          <w:sz w:val="22"/>
          <w:szCs w:val="22"/>
          <w:lang w:val="es-MX"/>
        </w:rPr>
        <w:t>isposici</w:t>
      </w:r>
      <w:r w:rsidR="00BE58E8" w:rsidRPr="00BE58E8">
        <w:rPr>
          <w:rFonts w:ascii="Arial" w:hAnsi="Arial" w:cs="Arial"/>
          <w:bCs/>
          <w:sz w:val="22"/>
          <w:szCs w:val="22"/>
          <w:lang w:val="es-MX"/>
        </w:rPr>
        <w:t>ones</w:t>
      </w:r>
      <w:r w:rsidRPr="00BE58E8">
        <w:rPr>
          <w:rFonts w:ascii="Arial" w:hAnsi="Arial" w:cs="Arial"/>
          <w:bCs/>
          <w:sz w:val="22"/>
          <w:szCs w:val="22"/>
          <w:lang w:val="es-MX"/>
        </w:rPr>
        <w:t xml:space="preserve"> </w:t>
      </w:r>
      <w:r w:rsidR="00BE58E8" w:rsidRPr="00BE58E8">
        <w:rPr>
          <w:rFonts w:ascii="Arial" w:hAnsi="Arial" w:cs="Arial"/>
          <w:bCs/>
          <w:sz w:val="22"/>
          <w:szCs w:val="22"/>
          <w:lang w:val="es-MX"/>
        </w:rPr>
        <w:t>c</w:t>
      </w:r>
      <w:r w:rsidRPr="00BE58E8">
        <w:rPr>
          <w:rFonts w:ascii="Arial" w:hAnsi="Arial" w:cs="Arial"/>
          <w:bCs/>
          <w:sz w:val="22"/>
          <w:szCs w:val="22"/>
          <w:lang w:val="es-MX"/>
        </w:rPr>
        <w:t>omplementaria</w:t>
      </w:r>
      <w:r w:rsidR="00BE58E8" w:rsidRPr="00BE58E8">
        <w:rPr>
          <w:rFonts w:ascii="Arial" w:hAnsi="Arial" w:cs="Arial"/>
          <w:bCs/>
          <w:sz w:val="22"/>
          <w:szCs w:val="22"/>
          <w:lang w:val="es-MX"/>
        </w:rPr>
        <w:t>s</w:t>
      </w:r>
      <w:r w:rsidR="005011C1" w:rsidRPr="00BE58E8">
        <w:rPr>
          <w:rFonts w:ascii="Arial" w:hAnsi="Arial" w:cs="Arial"/>
          <w:bCs/>
          <w:sz w:val="22"/>
          <w:szCs w:val="22"/>
          <w:lang w:val="es-MX"/>
        </w:rPr>
        <w:t>:</w:t>
      </w:r>
    </w:p>
    <w:p w14:paraId="74F04866" w14:textId="77777777" w:rsidR="003D3225" w:rsidRPr="00BE58E8" w:rsidRDefault="003D3225" w:rsidP="0021547B">
      <w:pPr>
        <w:contextualSpacing/>
        <w:jc w:val="both"/>
        <w:rPr>
          <w:rFonts w:ascii="Arial" w:hAnsi="Arial" w:cs="Arial"/>
          <w:b/>
          <w:bCs/>
          <w:sz w:val="22"/>
          <w:szCs w:val="22"/>
          <w:lang w:val="es-MX"/>
        </w:rPr>
      </w:pPr>
    </w:p>
    <w:p w14:paraId="3D7EF5CC" w14:textId="2EAAE1EA" w:rsidR="00BE58E8" w:rsidRPr="00BE58E8" w:rsidRDefault="00BE58E8" w:rsidP="00BE58E8">
      <w:pPr>
        <w:ind w:firstLine="708"/>
        <w:jc w:val="center"/>
        <w:rPr>
          <w:rFonts w:ascii="Arial" w:hAnsi="Arial" w:cs="Arial"/>
          <w:b/>
          <w:sz w:val="22"/>
          <w:szCs w:val="22"/>
        </w:rPr>
      </w:pPr>
      <w:r w:rsidRPr="00BE58E8">
        <w:rPr>
          <w:rFonts w:ascii="Arial" w:hAnsi="Arial" w:cs="Arial"/>
          <w:b/>
          <w:sz w:val="22"/>
          <w:szCs w:val="22"/>
        </w:rPr>
        <w:t>“DISPOSICI</w:t>
      </w:r>
      <w:r w:rsidR="007172CA">
        <w:rPr>
          <w:rFonts w:ascii="Arial" w:hAnsi="Arial" w:cs="Arial"/>
          <w:b/>
          <w:sz w:val="22"/>
          <w:szCs w:val="22"/>
        </w:rPr>
        <w:t>Ó</w:t>
      </w:r>
      <w:r w:rsidRPr="00BE58E8">
        <w:rPr>
          <w:rFonts w:ascii="Arial" w:hAnsi="Arial" w:cs="Arial"/>
          <w:b/>
          <w:sz w:val="22"/>
          <w:szCs w:val="22"/>
        </w:rPr>
        <w:t>N COMPLEMENTARIA FINAL</w:t>
      </w:r>
    </w:p>
    <w:p w14:paraId="4AA862E8" w14:textId="77777777" w:rsidR="00BE58E8" w:rsidRPr="00BE58E8" w:rsidRDefault="00BE58E8" w:rsidP="00BE58E8">
      <w:pPr>
        <w:ind w:firstLine="708"/>
        <w:jc w:val="both"/>
        <w:rPr>
          <w:rFonts w:ascii="Arial" w:hAnsi="Arial" w:cs="Arial"/>
          <w:sz w:val="22"/>
          <w:szCs w:val="22"/>
        </w:rPr>
      </w:pPr>
    </w:p>
    <w:p w14:paraId="0B93BB23" w14:textId="1BA3C4CA" w:rsidR="00BE58E8" w:rsidRDefault="009D37A2" w:rsidP="009D37A2">
      <w:pPr>
        <w:ind w:left="709"/>
        <w:jc w:val="both"/>
        <w:rPr>
          <w:rFonts w:ascii="Arial" w:hAnsi="Arial" w:cs="Arial"/>
          <w:sz w:val="22"/>
          <w:szCs w:val="22"/>
        </w:rPr>
      </w:pPr>
      <w:r w:rsidRPr="009D37A2">
        <w:rPr>
          <w:rFonts w:ascii="Arial" w:hAnsi="Arial" w:cs="Arial"/>
          <w:b/>
          <w:sz w:val="22"/>
          <w:szCs w:val="22"/>
        </w:rPr>
        <w:t xml:space="preserve">ÚNICA: </w:t>
      </w:r>
      <w:r w:rsidRPr="009D37A2">
        <w:rPr>
          <w:rFonts w:ascii="Arial" w:hAnsi="Arial" w:cs="Arial"/>
          <w:sz w:val="22"/>
          <w:szCs w:val="22"/>
        </w:rPr>
        <w:t>En un plazo de ciento ochenta días calendario contado desde la entrada en vigencia de la presente Resolución Ministerial, el Ministerio de Energía y Minas y Osinergmin aprobarán las disposiciones complementarias y/o modificatorias que se requieran para la implementación de la presente Resolución Ministerial.”.</w:t>
      </w:r>
    </w:p>
    <w:p w14:paraId="74C138C5" w14:textId="77777777" w:rsidR="009D37A2" w:rsidRDefault="009D37A2" w:rsidP="009D37A2">
      <w:pPr>
        <w:ind w:left="709"/>
        <w:jc w:val="both"/>
        <w:rPr>
          <w:rFonts w:ascii="Arial" w:hAnsi="Arial" w:cs="Arial"/>
          <w:sz w:val="22"/>
          <w:szCs w:val="22"/>
        </w:rPr>
      </w:pPr>
    </w:p>
    <w:p w14:paraId="33ABD108" w14:textId="77777777" w:rsidR="009D37A2" w:rsidRDefault="009D37A2" w:rsidP="009D37A2">
      <w:pPr>
        <w:ind w:left="709"/>
        <w:jc w:val="both"/>
        <w:rPr>
          <w:rFonts w:ascii="Arial" w:hAnsi="Arial" w:cs="Arial"/>
          <w:sz w:val="22"/>
          <w:szCs w:val="22"/>
        </w:rPr>
      </w:pPr>
    </w:p>
    <w:p w14:paraId="617EF64C" w14:textId="77777777" w:rsidR="009D37A2" w:rsidRDefault="009D37A2" w:rsidP="009D37A2">
      <w:pPr>
        <w:ind w:left="709"/>
        <w:jc w:val="both"/>
        <w:rPr>
          <w:rFonts w:ascii="Arial" w:hAnsi="Arial" w:cs="Arial"/>
          <w:sz w:val="22"/>
          <w:szCs w:val="22"/>
        </w:rPr>
      </w:pPr>
    </w:p>
    <w:p w14:paraId="5EBBAC02" w14:textId="77777777" w:rsidR="009D37A2" w:rsidRPr="009D37A2" w:rsidRDefault="009D37A2" w:rsidP="009D37A2">
      <w:pPr>
        <w:ind w:left="709"/>
        <w:jc w:val="both"/>
        <w:rPr>
          <w:rFonts w:ascii="Arial" w:hAnsi="Arial" w:cs="Arial"/>
          <w:sz w:val="22"/>
          <w:szCs w:val="22"/>
        </w:rPr>
      </w:pPr>
    </w:p>
    <w:p w14:paraId="4D5E6F43" w14:textId="7605A1A1" w:rsidR="005011C1" w:rsidRPr="00BE58E8" w:rsidRDefault="005011C1" w:rsidP="00E63BBA">
      <w:pPr>
        <w:ind w:firstLine="993"/>
        <w:jc w:val="center"/>
        <w:rPr>
          <w:rFonts w:ascii="Arial" w:hAnsi="Arial" w:cs="Arial"/>
          <w:b/>
          <w:sz w:val="22"/>
          <w:szCs w:val="22"/>
        </w:rPr>
      </w:pPr>
      <w:r w:rsidRPr="00BE58E8">
        <w:rPr>
          <w:rFonts w:ascii="Arial" w:hAnsi="Arial" w:cs="Arial"/>
          <w:b/>
          <w:sz w:val="22"/>
          <w:szCs w:val="22"/>
        </w:rPr>
        <w:t>“DISPOSICIONES COMPLEMENTARIAS TRANSITORIAS</w:t>
      </w:r>
    </w:p>
    <w:p w14:paraId="5764B41C" w14:textId="77777777" w:rsidR="005011C1" w:rsidRPr="00BE58E8" w:rsidRDefault="005011C1" w:rsidP="005011C1">
      <w:pPr>
        <w:contextualSpacing/>
        <w:jc w:val="both"/>
        <w:rPr>
          <w:rFonts w:ascii="Arial" w:hAnsi="Arial" w:cs="Arial"/>
          <w:b/>
          <w:bCs/>
          <w:sz w:val="22"/>
          <w:szCs w:val="22"/>
          <w:lang w:val="es-MX"/>
        </w:rPr>
      </w:pPr>
    </w:p>
    <w:p w14:paraId="02460A2F" w14:textId="77777777" w:rsidR="005011C1" w:rsidRPr="005011C1" w:rsidRDefault="005011C1" w:rsidP="00E63BBA">
      <w:pPr>
        <w:ind w:left="709"/>
        <w:contextualSpacing/>
        <w:jc w:val="both"/>
        <w:rPr>
          <w:rFonts w:ascii="Arial" w:hAnsi="Arial" w:cs="Arial"/>
          <w:bCs/>
          <w:sz w:val="22"/>
          <w:szCs w:val="22"/>
          <w:lang w:val="es-MX"/>
        </w:rPr>
      </w:pPr>
      <w:r w:rsidRPr="00BE58E8">
        <w:rPr>
          <w:rFonts w:ascii="Arial" w:hAnsi="Arial" w:cs="Arial"/>
          <w:b/>
          <w:bCs/>
          <w:sz w:val="22"/>
          <w:szCs w:val="22"/>
          <w:lang w:val="es-MX"/>
        </w:rPr>
        <w:t xml:space="preserve">PRIMERA: </w:t>
      </w:r>
      <w:r w:rsidRPr="00BE58E8">
        <w:rPr>
          <w:rFonts w:ascii="Arial" w:hAnsi="Arial" w:cs="Arial"/>
          <w:bCs/>
          <w:sz w:val="22"/>
          <w:szCs w:val="22"/>
          <w:lang w:val="es-MX"/>
        </w:rPr>
        <w:t>La planificación de las ITC de las Áreas de Demanda se incluirá progresivamente en las Actualizaciones del Plan de Transmisión. En la Actualización del Plan de Transmisión que se proponga al año siguiente de la entrada en vigencia de la presente Norma, solo se incluirá la planificación del</w:t>
      </w:r>
      <w:r w:rsidRPr="005011C1">
        <w:rPr>
          <w:rFonts w:ascii="Arial" w:hAnsi="Arial" w:cs="Arial"/>
          <w:bCs/>
          <w:sz w:val="22"/>
          <w:szCs w:val="22"/>
          <w:lang w:val="es-MX"/>
        </w:rPr>
        <w:t xml:space="preserve"> Área de Demanda 1. Además, se hará un análisis de la reconfiguración de la topología de las líneas existentes de 220 kV de Lima Metropolitana, compatibilizándolas con el PT, a fin de reducir las congestiones y controlar los niveles de cortocircuito. </w:t>
      </w:r>
    </w:p>
    <w:p w14:paraId="540155C2" w14:textId="77777777" w:rsidR="005011C1" w:rsidRPr="005011C1" w:rsidRDefault="005011C1" w:rsidP="00E63BBA">
      <w:pPr>
        <w:ind w:left="709"/>
        <w:contextualSpacing/>
        <w:jc w:val="both"/>
        <w:rPr>
          <w:rFonts w:ascii="Arial" w:hAnsi="Arial" w:cs="Arial"/>
          <w:b/>
          <w:bCs/>
          <w:sz w:val="22"/>
          <w:szCs w:val="22"/>
          <w:lang w:val="es-MX"/>
        </w:rPr>
      </w:pPr>
    </w:p>
    <w:p w14:paraId="622FCD2B" w14:textId="5369F350" w:rsidR="005011C1" w:rsidRDefault="005011C1" w:rsidP="00E63BBA">
      <w:pPr>
        <w:ind w:left="709"/>
        <w:contextualSpacing/>
        <w:jc w:val="both"/>
        <w:rPr>
          <w:rFonts w:ascii="Arial" w:hAnsi="Arial" w:cs="Arial"/>
          <w:b/>
          <w:bCs/>
          <w:sz w:val="22"/>
          <w:szCs w:val="22"/>
          <w:lang w:val="es-MX"/>
        </w:rPr>
      </w:pPr>
      <w:r w:rsidRPr="005011C1">
        <w:rPr>
          <w:rFonts w:ascii="Arial" w:hAnsi="Arial" w:cs="Arial"/>
          <w:b/>
          <w:bCs/>
          <w:sz w:val="22"/>
          <w:szCs w:val="22"/>
          <w:lang w:val="es-MX"/>
        </w:rPr>
        <w:t xml:space="preserve">SEGUNDA: </w:t>
      </w:r>
      <w:r w:rsidRPr="005011C1">
        <w:rPr>
          <w:rFonts w:ascii="Arial" w:hAnsi="Arial" w:cs="Arial"/>
          <w:bCs/>
          <w:sz w:val="22"/>
          <w:szCs w:val="22"/>
          <w:lang w:val="es-MX"/>
        </w:rPr>
        <w:t>Para las siguientes Actualizaciones del Plan de Transmisión, se incluirán progresivamente otras Áreas de Demanda hasta completar todas las existentes. La incorporación de Áreas de Demanda se realizará en un plazo máximo de cinco años, de acuerdo a la priorización que establezca el COES en coordinación con OSINERGMIN.”.</w:t>
      </w:r>
    </w:p>
    <w:p w14:paraId="487264BC" w14:textId="77777777" w:rsidR="00047336" w:rsidRDefault="00047336" w:rsidP="0021547B">
      <w:pPr>
        <w:contextualSpacing/>
        <w:jc w:val="both"/>
        <w:rPr>
          <w:rFonts w:ascii="Arial" w:hAnsi="Arial" w:cs="Arial"/>
          <w:b/>
          <w:bCs/>
          <w:sz w:val="22"/>
          <w:szCs w:val="22"/>
          <w:lang w:val="es-MX"/>
        </w:rPr>
      </w:pPr>
    </w:p>
    <w:p w14:paraId="07B00971" w14:textId="487FFEBD" w:rsidR="00D97799" w:rsidRPr="009010A3" w:rsidRDefault="00F936D2" w:rsidP="007172CA">
      <w:pPr>
        <w:numPr>
          <w:ilvl w:val="0"/>
          <w:numId w:val="39"/>
        </w:numPr>
        <w:ind w:left="426" w:hanging="426"/>
        <w:contextualSpacing/>
        <w:jc w:val="both"/>
        <w:rPr>
          <w:rFonts w:ascii="Arial" w:hAnsi="Arial" w:cs="Arial"/>
          <w:b/>
          <w:bCs/>
          <w:sz w:val="22"/>
          <w:szCs w:val="22"/>
          <w:lang w:val="es-MX"/>
        </w:rPr>
      </w:pPr>
      <w:r>
        <w:rPr>
          <w:rFonts w:ascii="Arial" w:hAnsi="Arial" w:cs="Arial"/>
          <w:b/>
          <w:bCs/>
          <w:sz w:val="22"/>
          <w:szCs w:val="22"/>
          <w:lang w:val="es-MX"/>
        </w:rPr>
        <w:t>AN</w:t>
      </w:r>
      <w:r w:rsidR="00630B72">
        <w:rPr>
          <w:rFonts w:ascii="Arial" w:hAnsi="Arial" w:cs="Arial"/>
          <w:b/>
          <w:bCs/>
          <w:sz w:val="22"/>
          <w:szCs w:val="22"/>
          <w:lang w:val="es-MX"/>
        </w:rPr>
        <w:t>Á</w:t>
      </w:r>
      <w:r>
        <w:rPr>
          <w:rFonts w:ascii="Arial" w:hAnsi="Arial" w:cs="Arial"/>
          <w:b/>
          <w:bCs/>
          <w:sz w:val="22"/>
          <w:szCs w:val="22"/>
          <w:lang w:val="es-MX"/>
        </w:rPr>
        <w:t>LISIS COSTO BENEFICIO</w:t>
      </w:r>
    </w:p>
    <w:p w14:paraId="0766DFE3" w14:textId="77777777" w:rsidR="00D97799" w:rsidRDefault="00D97799" w:rsidP="00D97799">
      <w:pPr>
        <w:jc w:val="both"/>
        <w:rPr>
          <w:rFonts w:ascii="Arial" w:hAnsi="Arial" w:cs="Arial"/>
          <w:sz w:val="22"/>
          <w:szCs w:val="22"/>
          <w:lang w:val="es-ES"/>
        </w:rPr>
      </w:pPr>
    </w:p>
    <w:p w14:paraId="391D09C7" w14:textId="678F6719" w:rsidR="00F936D2" w:rsidRDefault="00963992" w:rsidP="00020824">
      <w:pPr>
        <w:spacing w:after="120"/>
        <w:ind w:left="426"/>
        <w:jc w:val="both"/>
        <w:rPr>
          <w:rFonts w:ascii="Arial" w:hAnsi="Arial" w:cs="Arial"/>
          <w:sz w:val="22"/>
          <w:szCs w:val="22"/>
          <w:lang w:val="es-ES"/>
        </w:rPr>
      </w:pPr>
      <w:r>
        <w:rPr>
          <w:rFonts w:ascii="Arial" w:hAnsi="Arial" w:cs="Arial"/>
          <w:sz w:val="22"/>
          <w:szCs w:val="22"/>
          <w:lang w:val="es-ES"/>
        </w:rPr>
        <w:t>El presente proyecto no genera costos adicionales, por el contrario, busca la optimización del Plan de Transmisión con el Plan de Inversiones lo que permitirá hacer más eficientes las inversiones en el SEIN</w:t>
      </w:r>
      <w:r w:rsidR="00047336">
        <w:rPr>
          <w:rFonts w:ascii="Arial" w:hAnsi="Arial" w:cs="Arial"/>
          <w:sz w:val="22"/>
          <w:szCs w:val="22"/>
          <w:lang w:val="es-ES"/>
        </w:rPr>
        <w:t>,</w:t>
      </w:r>
      <w:r>
        <w:rPr>
          <w:rFonts w:ascii="Arial" w:hAnsi="Arial" w:cs="Arial"/>
          <w:sz w:val="22"/>
          <w:szCs w:val="22"/>
          <w:lang w:val="es-ES"/>
        </w:rPr>
        <w:t xml:space="preserve"> beneficiando a todos los usuarios. </w:t>
      </w:r>
    </w:p>
    <w:p w14:paraId="0F39D007" w14:textId="216945B9" w:rsidR="00F63616" w:rsidRDefault="005D4B5E" w:rsidP="005D4B5E">
      <w:pPr>
        <w:ind w:left="426"/>
        <w:jc w:val="both"/>
        <w:rPr>
          <w:rFonts w:ascii="Arial" w:hAnsi="Arial" w:cs="Arial"/>
          <w:color w:val="000000"/>
          <w:sz w:val="22"/>
          <w:szCs w:val="22"/>
        </w:rPr>
      </w:pPr>
      <w:r w:rsidRPr="005D4B5E">
        <w:rPr>
          <w:rFonts w:ascii="Arial" w:hAnsi="Arial" w:cs="Arial"/>
          <w:color w:val="000000"/>
          <w:sz w:val="22"/>
          <w:szCs w:val="22"/>
        </w:rPr>
        <w:t>Con relación a los beneficios que conlleva la aprobación del presente proyecto, se encuentran los siguientes:</w:t>
      </w:r>
    </w:p>
    <w:p w14:paraId="7F9B3BD8" w14:textId="77777777" w:rsidR="00020824" w:rsidRDefault="00020824" w:rsidP="005D4B5E">
      <w:pPr>
        <w:ind w:left="426"/>
        <w:jc w:val="both"/>
        <w:rPr>
          <w:rFonts w:ascii="Arial" w:hAnsi="Arial" w:cs="Arial"/>
          <w:color w:val="000000"/>
          <w:sz w:val="22"/>
          <w:szCs w:val="22"/>
        </w:rPr>
      </w:pPr>
    </w:p>
    <w:p w14:paraId="6714079A" w14:textId="7F26A80E" w:rsidR="00F036DB" w:rsidRPr="00020824" w:rsidRDefault="00F036DB" w:rsidP="00F036DB">
      <w:pPr>
        <w:pStyle w:val="Prrafodelista"/>
        <w:numPr>
          <w:ilvl w:val="0"/>
          <w:numId w:val="38"/>
        </w:numPr>
        <w:ind w:left="851" w:hanging="425"/>
        <w:jc w:val="both"/>
        <w:rPr>
          <w:rFonts w:ascii="Arial" w:hAnsi="Arial" w:cs="Arial"/>
          <w:color w:val="000000"/>
          <w:sz w:val="22"/>
          <w:szCs w:val="22"/>
        </w:rPr>
      </w:pPr>
      <w:r>
        <w:rPr>
          <w:rFonts w:ascii="Arial" w:hAnsi="Arial" w:cs="Arial"/>
          <w:color w:val="000000"/>
          <w:sz w:val="22"/>
          <w:szCs w:val="22"/>
        </w:rPr>
        <w:t>Incorporación de los c</w:t>
      </w:r>
      <w:r w:rsidRPr="00020824">
        <w:rPr>
          <w:rFonts w:ascii="Arial" w:hAnsi="Arial" w:cs="Arial"/>
          <w:color w:val="000000"/>
          <w:sz w:val="22"/>
          <w:szCs w:val="22"/>
        </w:rPr>
        <w:t xml:space="preserve">riterios y metodología para la proyección de las demandas para la planificación de las </w:t>
      </w:r>
      <w:r w:rsidRPr="00F036DB">
        <w:rPr>
          <w:rFonts w:ascii="Arial" w:hAnsi="Arial" w:cs="Arial"/>
          <w:color w:val="000000"/>
          <w:sz w:val="22"/>
          <w:szCs w:val="22"/>
        </w:rPr>
        <w:t>Instalaciones de Transmisión de Conexión</w:t>
      </w:r>
      <w:r>
        <w:rPr>
          <w:rFonts w:ascii="Arial" w:hAnsi="Arial" w:cs="Arial"/>
          <w:color w:val="000000"/>
          <w:sz w:val="22"/>
          <w:szCs w:val="22"/>
        </w:rPr>
        <w:t xml:space="preserve"> </w:t>
      </w:r>
      <w:r w:rsidRPr="00020824">
        <w:rPr>
          <w:rFonts w:ascii="Arial" w:hAnsi="Arial" w:cs="Arial"/>
          <w:color w:val="000000"/>
          <w:sz w:val="22"/>
          <w:szCs w:val="22"/>
        </w:rPr>
        <w:t>(ITC)</w:t>
      </w:r>
      <w:r>
        <w:rPr>
          <w:rFonts w:ascii="Arial" w:hAnsi="Arial" w:cs="Arial"/>
          <w:color w:val="000000"/>
          <w:sz w:val="22"/>
          <w:szCs w:val="22"/>
        </w:rPr>
        <w:t>.</w:t>
      </w:r>
    </w:p>
    <w:p w14:paraId="0153CDD3" w14:textId="3FB663F9" w:rsidR="00020824" w:rsidRDefault="00020824" w:rsidP="00020824">
      <w:pPr>
        <w:pStyle w:val="Prrafodelista"/>
        <w:numPr>
          <w:ilvl w:val="0"/>
          <w:numId w:val="38"/>
        </w:numPr>
        <w:ind w:left="851" w:hanging="425"/>
        <w:jc w:val="both"/>
        <w:rPr>
          <w:rFonts w:ascii="Arial" w:hAnsi="Arial" w:cs="Arial"/>
          <w:color w:val="000000"/>
          <w:sz w:val="22"/>
          <w:szCs w:val="22"/>
        </w:rPr>
      </w:pPr>
      <w:r w:rsidRPr="00020824">
        <w:rPr>
          <w:rFonts w:ascii="Arial" w:hAnsi="Arial" w:cs="Arial"/>
          <w:color w:val="000000"/>
          <w:sz w:val="22"/>
          <w:szCs w:val="22"/>
        </w:rPr>
        <w:t>Incorporación de los criterios técnicos económicos para la planificación de las Instalaciones de Transmisión de Conexión (ITC) y la integración de los Sistemas Aislados al SEIN</w:t>
      </w:r>
      <w:r>
        <w:rPr>
          <w:rFonts w:ascii="Arial" w:hAnsi="Arial" w:cs="Arial"/>
          <w:color w:val="000000"/>
          <w:sz w:val="22"/>
          <w:szCs w:val="22"/>
        </w:rPr>
        <w:t>.</w:t>
      </w:r>
    </w:p>
    <w:p w14:paraId="158A8A47" w14:textId="06D2CB1F" w:rsidR="00047336" w:rsidRDefault="00047336" w:rsidP="00047336">
      <w:pPr>
        <w:pStyle w:val="Prrafodelista"/>
        <w:numPr>
          <w:ilvl w:val="0"/>
          <w:numId w:val="38"/>
        </w:numPr>
        <w:ind w:left="851" w:hanging="425"/>
        <w:jc w:val="both"/>
        <w:rPr>
          <w:rFonts w:ascii="Arial" w:hAnsi="Arial" w:cs="Arial"/>
          <w:color w:val="000000"/>
          <w:sz w:val="22"/>
          <w:szCs w:val="22"/>
        </w:rPr>
      </w:pPr>
      <w:r w:rsidRPr="00047336">
        <w:rPr>
          <w:rFonts w:ascii="Arial" w:hAnsi="Arial" w:cs="Arial"/>
          <w:color w:val="000000"/>
          <w:sz w:val="22"/>
          <w:szCs w:val="22"/>
        </w:rPr>
        <w:t>Optimización conjunta técnica y económica de</w:t>
      </w:r>
      <w:r>
        <w:rPr>
          <w:rFonts w:ascii="Arial" w:hAnsi="Arial" w:cs="Arial"/>
          <w:color w:val="000000"/>
          <w:sz w:val="22"/>
          <w:szCs w:val="22"/>
        </w:rPr>
        <w:t xml:space="preserve"> las inversiones del Plan de Transmisión y del Plan de Inversiones.</w:t>
      </w:r>
    </w:p>
    <w:p w14:paraId="3B6C0B58" w14:textId="77777777" w:rsidR="00F036DB" w:rsidRDefault="00F036DB" w:rsidP="00F036DB">
      <w:pPr>
        <w:pStyle w:val="Prrafodelista"/>
        <w:ind w:left="851"/>
        <w:jc w:val="both"/>
        <w:rPr>
          <w:rFonts w:ascii="Arial" w:hAnsi="Arial" w:cs="Arial"/>
          <w:color w:val="000000"/>
          <w:sz w:val="22"/>
          <w:szCs w:val="22"/>
        </w:rPr>
      </w:pPr>
    </w:p>
    <w:p w14:paraId="4B88EE2C" w14:textId="77777777" w:rsidR="00F936D2" w:rsidRPr="00F936D2" w:rsidRDefault="00F936D2" w:rsidP="007172CA">
      <w:pPr>
        <w:numPr>
          <w:ilvl w:val="0"/>
          <w:numId w:val="39"/>
        </w:numPr>
        <w:ind w:left="426" w:hanging="426"/>
        <w:contextualSpacing/>
        <w:jc w:val="both"/>
        <w:rPr>
          <w:rFonts w:ascii="Arial" w:hAnsi="Arial" w:cs="Arial"/>
          <w:b/>
          <w:bCs/>
          <w:sz w:val="22"/>
          <w:szCs w:val="22"/>
          <w:lang w:val="es-MX"/>
        </w:rPr>
      </w:pPr>
      <w:r w:rsidRPr="00F936D2">
        <w:rPr>
          <w:rFonts w:ascii="Arial" w:hAnsi="Arial" w:cs="Arial"/>
          <w:b/>
          <w:bCs/>
          <w:sz w:val="22"/>
          <w:szCs w:val="22"/>
          <w:lang w:val="es-MX"/>
        </w:rPr>
        <w:t xml:space="preserve">EFECTOS DE </w:t>
      </w:r>
      <w:r w:rsidRPr="007172CA">
        <w:rPr>
          <w:rFonts w:ascii="Arial" w:eastAsia="Calibri" w:hAnsi="Arial" w:cs="Arial"/>
          <w:b/>
          <w:sz w:val="22"/>
          <w:szCs w:val="22"/>
          <w:lang w:eastAsia="en-US"/>
        </w:rPr>
        <w:t>LA</w:t>
      </w:r>
      <w:r w:rsidRPr="00F936D2">
        <w:rPr>
          <w:rFonts w:ascii="Arial" w:hAnsi="Arial" w:cs="Arial"/>
          <w:b/>
          <w:bCs/>
          <w:sz w:val="22"/>
          <w:szCs w:val="22"/>
          <w:lang w:val="es-MX"/>
        </w:rPr>
        <w:t xml:space="preserve"> MODIFICACIÓN DE LA NORMA</w:t>
      </w:r>
    </w:p>
    <w:p w14:paraId="2AD0433E" w14:textId="77777777" w:rsidR="00AE124B" w:rsidRDefault="00AE124B" w:rsidP="00AE124B">
      <w:pPr>
        <w:ind w:left="426"/>
        <w:jc w:val="both"/>
        <w:rPr>
          <w:rFonts w:ascii="Arial" w:hAnsi="Arial" w:cs="Arial"/>
          <w:color w:val="000000"/>
          <w:sz w:val="22"/>
          <w:szCs w:val="22"/>
        </w:rPr>
      </w:pPr>
    </w:p>
    <w:p w14:paraId="00316B1C" w14:textId="715C81B5" w:rsidR="00AE124B" w:rsidRPr="00AE124B" w:rsidRDefault="00011C17" w:rsidP="00AE124B">
      <w:pPr>
        <w:ind w:left="426"/>
        <w:jc w:val="both"/>
        <w:rPr>
          <w:rFonts w:ascii="Arial" w:eastAsia="Calibri" w:hAnsi="Arial" w:cs="Arial"/>
          <w:sz w:val="22"/>
          <w:szCs w:val="22"/>
          <w:lang w:eastAsia="en-US"/>
        </w:rPr>
      </w:pPr>
      <w:r w:rsidRPr="00AE124B">
        <w:rPr>
          <w:rFonts w:ascii="Arial" w:hAnsi="Arial" w:cs="Arial"/>
          <w:color w:val="000000"/>
          <w:sz w:val="22"/>
          <w:szCs w:val="22"/>
        </w:rPr>
        <w:t xml:space="preserve">El presente proyecto de </w:t>
      </w:r>
      <w:r w:rsidR="00AE124B" w:rsidRPr="00AE124B">
        <w:rPr>
          <w:rFonts w:ascii="Arial" w:hAnsi="Arial" w:cs="Arial"/>
          <w:color w:val="000000"/>
          <w:sz w:val="22"/>
          <w:szCs w:val="22"/>
        </w:rPr>
        <w:t xml:space="preserve">Resolución Ministerial, </w:t>
      </w:r>
      <w:r w:rsidR="00BB0427">
        <w:rPr>
          <w:rFonts w:ascii="Arial" w:hAnsi="Arial" w:cs="Arial"/>
          <w:color w:val="000000"/>
          <w:sz w:val="22"/>
          <w:szCs w:val="22"/>
        </w:rPr>
        <w:t>actualiza</w:t>
      </w:r>
      <w:r w:rsidR="00AE124B" w:rsidRPr="00AE124B">
        <w:rPr>
          <w:rFonts w:ascii="Arial" w:hAnsi="Arial" w:cs="Arial"/>
          <w:color w:val="000000"/>
          <w:sz w:val="22"/>
          <w:szCs w:val="22"/>
        </w:rPr>
        <w:t xml:space="preserve"> </w:t>
      </w:r>
      <w:r w:rsidRPr="00AE124B">
        <w:rPr>
          <w:rFonts w:ascii="Arial" w:hAnsi="Arial" w:cs="Arial"/>
          <w:color w:val="000000"/>
          <w:sz w:val="22"/>
          <w:szCs w:val="22"/>
        </w:rPr>
        <w:t xml:space="preserve">la norma “Criterios y Metodología para la Elaboración del Plan de Transmisión” </w:t>
      </w:r>
      <w:r w:rsidR="00AE124B" w:rsidRPr="00AE124B">
        <w:rPr>
          <w:rFonts w:ascii="Arial" w:hAnsi="Arial" w:cs="Arial"/>
          <w:color w:val="000000"/>
          <w:sz w:val="22"/>
          <w:szCs w:val="22"/>
        </w:rPr>
        <w:t xml:space="preserve">aprobada </w:t>
      </w:r>
      <w:r w:rsidR="00AE124B">
        <w:rPr>
          <w:rFonts w:ascii="Arial" w:hAnsi="Arial" w:cs="Arial"/>
          <w:color w:val="000000"/>
          <w:sz w:val="22"/>
          <w:szCs w:val="22"/>
        </w:rPr>
        <w:t>mediante la</w:t>
      </w:r>
      <w:r w:rsidR="00AE124B" w:rsidRPr="00AE124B">
        <w:rPr>
          <w:rFonts w:ascii="Arial" w:hAnsi="Arial" w:cs="Arial"/>
          <w:color w:val="000000"/>
          <w:sz w:val="22"/>
          <w:szCs w:val="22"/>
        </w:rPr>
        <w:t xml:space="preserve"> </w:t>
      </w:r>
      <w:r w:rsidRPr="00AE124B">
        <w:rPr>
          <w:rFonts w:ascii="Arial" w:hAnsi="Arial" w:cs="Arial"/>
          <w:color w:val="000000"/>
          <w:sz w:val="22"/>
          <w:szCs w:val="22"/>
        </w:rPr>
        <w:t>Resolución Ministerial N° 129-2009-MEM-DM</w:t>
      </w:r>
      <w:r w:rsidR="00630B72">
        <w:rPr>
          <w:rFonts w:ascii="Arial" w:hAnsi="Arial" w:cs="Arial"/>
          <w:color w:val="000000"/>
          <w:sz w:val="22"/>
          <w:szCs w:val="22"/>
        </w:rPr>
        <w:t>,</w:t>
      </w:r>
      <w:r w:rsidR="00AE124B" w:rsidRPr="00AE124B">
        <w:rPr>
          <w:rFonts w:ascii="Arial" w:hAnsi="Arial" w:cs="Arial"/>
          <w:color w:val="000000"/>
          <w:sz w:val="22"/>
          <w:szCs w:val="22"/>
        </w:rPr>
        <w:t xml:space="preserve"> para que se pueda</w:t>
      </w:r>
      <w:r w:rsidR="00BB0427">
        <w:rPr>
          <w:rFonts w:ascii="Arial" w:hAnsi="Arial" w:cs="Arial"/>
          <w:color w:val="000000"/>
          <w:sz w:val="22"/>
          <w:szCs w:val="22"/>
        </w:rPr>
        <w:t>n</w:t>
      </w:r>
      <w:r w:rsidR="00AE124B" w:rsidRPr="00AE124B">
        <w:rPr>
          <w:rFonts w:ascii="Arial" w:hAnsi="Arial" w:cs="Arial"/>
          <w:color w:val="000000"/>
          <w:sz w:val="22"/>
          <w:szCs w:val="22"/>
        </w:rPr>
        <w:t xml:space="preserve"> </w:t>
      </w:r>
      <w:r w:rsidR="00AE124B" w:rsidRPr="00AE124B">
        <w:rPr>
          <w:rFonts w:ascii="Arial" w:eastAsia="Calibri" w:hAnsi="Arial" w:cs="Arial"/>
          <w:sz w:val="22"/>
          <w:szCs w:val="22"/>
          <w:lang w:eastAsia="en-US"/>
        </w:rPr>
        <w:t>aplicar las modificaciones realizadas al Reglamento de Transmisión establecidas en el Decreto Supremo N° 018-2016-EM</w:t>
      </w:r>
      <w:r w:rsidR="0086745B">
        <w:rPr>
          <w:rFonts w:ascii="Arial" w:eastAsia="Calibri" w:hAnsi="Arial" w:cs="Arial"/>
          <w:sz w:val="22"/>
          <w:szCs w:val="22"/>
          <w:lang w:eastAsia="en-US"/>
        </w:rPr>
        <w:t>, lo que permitirá incorporar en la metodología para la elaboración del</w:t>
      </w:r>
      <w:r w:rsidR="00AE124B" w:rsidRPr="00AE124B">
        <w:rPr>
          <w:rFonts w:ascii="Arial" w:eastAsia="Calibri" w:hAnsi="Arial" w:cs="Arial"/>
          <w:sz w:val="22"/>
          <w:szCs w:val="22"/>
          <w:lang w:eastAsia="en-US"/>
        </w:rPr>
        <w:t xml:space="preserve"> Plan de Transmisión </w:t>
      </w:r>
      <w:r w:rsidR="0086745B">
        <w:rPr>
          <w:rFonts w:ascii="Arial" w:eastAsia="Calibri" w:hAnsi="Arial" w:cs="Arial"/>
          <w:sz w:val="22"/>
          <w:szCs w:val="22"/>
          <w:lang w:eastAsia="en-US"/>
        </w:rPr>
        <w:t>el</w:t>
      </w:r>
      <w:r w:rsidR="00AE124B" w:rsidRPr="00AE124B">
        <w:rPr>
          <w:rFonts w:ascii="Arial" w:eastAsia="Calibri" w:hAnsi="Arial" w:cs="Arial"/>
          <w:sz w:val="22"/>
          <w:szCs w:val="22"/>
          <w:lang w:eastAsia="en-US"/>
        </w:rPr>
        <w:t xml:space="preserve"> análisis </w:t>
      </w:r>
      <w:r w:rsidR="0086745B">
        <w:rPr>
          <w:rFonts w:ascii="Arial" w:eastAsia="Calibri" w:hAnsi="Arial" w:cs="Arial"/>
          <w:sz w:val="22"/>
          <w:szCs w:val="22"/>
          <w:lang w:eastAsia="en-US"/>
        </w:rPr>
        <w:t xml:space="preserve">de </w:t>
      </w:r>
      <w:r w:rsidR="00AE124B" w:rsidRPr="00AE124B">
        <w:rPr>
          <w:rFonts w:ascii="Arial" w:eastAsia="Calibri" w:hAnsi="Arial" w:cs="Arial"/>
          <w:sz w:val="22"/>
          <w:szCs w:val="22"/>
          <w:lang w:eastAsia="en-US"/>
        </w:rPr>
        <w:t>los planes de inversión de los Sistemas Secundarios y Complementarios de Transmisión aprobados por OSINERGMIN, con el fin de la optimización conjunta técnica y económica del sistema</w:t>
      </w:r>
    </w:p>
    <w:p w14:paraId="04D6AEFC" w14:textId="01631B79" w:rsidR="00E92025" w:rsidRDefault="00E92025" w:rsidP="00011C17">
      <w:pPr>
        <w:ind w:left="426"/>
        <w:rPr>
          <w:rFonts w:ascii="Arial" w:hAnsi="Arial" w:cs="Arial"/>
          <w:color w:val="000000"/>
        </w:rPr>
      </w:pPr>
    </w:p>
    <w:p w14:paraId="494ABA61" w14:textId="77777777" w:rsidR="00F936D2" w:rsidRPr="00231057" w:rsidRDefault="00F936D2" w:rsidP="00F936D2">
      <w:pPr>
        <w:rPr>
          <w:rFonts w:ascii="Arial" w:hAnsi="Arial" w:cs="Arial"/>
          <w:color w:val="000000"/>
        </w:rPr>
      </w:pPr>
      <w:bookmarkStart w:id="0" w:name="_GoBack"/>
      <w:bookmarkEnd w:id="0"/>
    </w:p>
    <w:sectPr w:rsidR="00F936D2" w:rsidRPr="00231057" w:rsidSect="00E92025">
      <w:headerReference w:type="default" r:id="rId8"/>
      <w:footerReference w:type="default" r:id="rId9"/>
      <w:headerReference w:type="first" r:id="rId10"/>
      <w:footerReference w:type="first" r:id="rId11"/>
      <w:pgSz w:w="11906" w:h="16838" w:code="9"/>
      <w:pgMar w:top="1418" w:right="1701" w:bottom="1276"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8A1EF" w14:textId="77777777" w:rsidR="00E85728" w:rsidRDefault="00E85728" w:rsidP="000F24F4">
      <w:r>
        <w:separator/>
      </w:r>
    </w:p>
  </w:endnote>
  <w:endnote w:type="continuationSeparator" w:id="0">
    <w:p w14:paraId="26F6D2AE" w14:textId="77777777" w:rsidR="00E85728" w:rsidRDefault="00E85728" w:rsidP="000F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7B811" w14:textId="09D2FF7A" w:rsidR="0053454A" w:rsidRPr="00B13955" w:rsidRDefault="00570169">
    <w:pPr>
      <w:pStyle w:val="Piedepgina"/>
      <w:jc w:val="right"/>
      <w:rPr>
        <w:rFonts w:ascii="Arial" w:hAnsi="Arial" w:cs="Arial"/>
      </w:rPr>
    </w:pPr>
    <w:r w:rsidRPr="00B13955">
      <w:rPr>
        <w:rFonts w:ascii="Arial" w:hAnsi="Arial" w:cs="Arial"/>
      </w:rPr>
      <w:t xml:space="preserve">Página </w:t>
    </w:r>
    <w:r w:rsidR="0053454A" w:rsidRPr="00B13955">
      <w:rPr>
        <w:rFonts w:ascii="Arial" w:hAnsi="Arial" w:cs="Arial"/>
      </w:rPr>
      <w:fldChar w:fldCharType="begin"/>
    </w:r>
    <w:r w:rsidR="0053454A" w:rsidRPr="00B13955">
      <w:rPr>
        <w:rFonts w:ascii="Arial" w:hAnsi="Arial" w:cs="Arial"/>
      </w:rPr>
      <w:instrText>PAGE   \* MERGEFORMAT</w:instrText>
    </w:r>
    <w:r w:rsidR="0053454A" w:rsidRPr="00B13955">
      <w:rPr>
        <w:rFonts w:ascii="Arial" w:hAnsi="Arial" w:cs="Arial"/>
      </w:rPr>
      <w:fldChar w:fldCharType="separate"/>
    </w:r>
    <w:r w:rsidR="00D47417" w:rsidRPr="00D47417">
      <w:rPr>
        <w:rFonts w:ascii="Arial" w:hAnsi="Arial" w:cs="Arial"/>
        <w:noProof/>
        <w:lang w:val="es-ES"/>
      </w:rPr>
      <w:t>13</w:t>
    </w:r>
    <w:r w:rsidR="0053454A" w:rsidRPr="00B13955">
      <w:rPr>
        <w:rFonts w:ascii="Arial" w:hAnsi="Arial" w:cs="Arial"/>
      </w:rPr>
      <w:fldChar w:fldCharType="end"/>
    </w:r>
    <w:r w:rsidRPr="00B13955">
      <w:rPr>
        <w:rFonts w:ascii="Arial" w:hAnsi="Arial" w:cs="Arial"/>
      </w:rPr>
      <w:t xml:space="preserve"> de </w:t>
    </w:r>
    <w:r w:rsidRPr="00B13955">
      <w:rPr>
        <w:rFonts w:ascii="Arial" w:hAnsi="Arial" w:cs="Arial"/>
      </w:rPr>
      <w:fldChar w:fldCharType="begin"/>
    </w:r>
    <w:r w:rsidRPr="00B13955">
      <w:rPr>
        <w:rFonts w:ascii="Arial" w:hAnsi="Arial" w:cs="Arial"/>
      </w:rPr>
      <w:instrText xml:space="preserve"> NUMPAGES   \* MERGEFORMAT </w:instrText>
    </w:r>
    <w:r w:rsidRPr="00B13955">
      <w:rPr>
        <w:rFonts w:ascii="Arial" w:hAnsi="Arial" w:cs="Arial"/>
      </w:rPr>
      <w:fldChar w:fldCharType="separate"/>
    </w:r>
    <w:r w:rsidR="00D47417">
      <w:rPr>
        <w:rFonts w:ascii="Arial" w:hAnsi="Arial" w:cs="Arial"/>
        <w:noProof/>
      </w:rPr>
      <w:t>14</w:t>
    </w:r>
    <w:r w:rsidRPr="00B13955">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57E2D" w14:textId="77777777" w:rsidR="00B44530" w:rsidRDefault="00B44530" w:rsidP="00B44530">
    <w:pPr>
      <w:pStyle w:val="Piedepgina"/>
      <w:jc w:val="right"/>
    </w:pPr>
    <w:r>
      <w:fldChar w:fldCharType="begin"/>
    </w:r>
    <w:r>
      <w:instrText>PAGE   \* MERGEFORMAT</w:instrText>
    </w:r>
    <w:r>
      <w:fldChar w:fldCharType="separate"/>
    </w:r>
    <w:r w:rsidR="00F567E2" w:rsidRPr="00F567E2">
      <w:rPr>
        <w:noProof/>
        <w:lang w:val="es-ES"/>
      </w:rPr>
      <w:t>7</w:t>
    </w:r>
    <w:r>
      <w:fldChar w:fldCharType="end"/>
    </w:r>
  </w:p>
  <w:p w14:paraId="21B66C0D" w14:textId="77777777" w:rsidR="00B44530" w:rsidRDefault="00B445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89F12" w14:textId="77777777" w:rsidR="00E85728" w:rsidRDefault="00E85728" w:rsidP="000F24F4">
      <w:r>
        <w:separator/>
      </w:r>
    </w:p>
  </w:footnote>
  <w:footnote w:type="continuationSeparator" w:id="0">
    <w:p w14:paraId="70E18423" w14:textId="77777777" w:rsidR="00E85728" w:rsidRDefault="00E85728" w:rsidP="000F2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46298" w14:textId="599AB8A5" w:rsidR="00163FE8" w:rsidRPr="00EA628F" w:rsidRDefault="00AB560D" w:rsidP="00163FE8">
    <w:pPr>
      <w:tabs>
        <w:tab w:val="left" w:pos="4770"/>
      </w:tabs>
      <w:rPr>
        <w:sz w:val="24"/>
        <w:szCs w:val="24"/>
        <w:lang w:val="es-ES"/>
      </w:rPr>
    </w:pPr>
    <w:r>
      <w:rPr>
        <w:noProof/>
        <w:lang w:val="es-ES"/>
      </w:rPr>
      <w:drawing>
        <wp:inline distT="0" distB="0" distL="0" distR="0" wp14:anchorId="1DA32374" wp14:editId="3EA84CE5">
          <wp:extent cx="2876550" cy="619125"/>
          <wp:effectExtent l="0" t="0" r="0" b="9525"/>
          <wp:docPr id="7" name="Imagen 7" descr="logo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19125"/>
                  </a:xfrm>
                  <a:prstGeom prst="rect">
                    <a:avLst/>
                  </a:prstGeom>
                  <a:noFill/>
                  <a:ln>
                    <a:noFill/>
                  </a:ln>
                </pic:spPr>
              </pic:pic>
            </a:graphicData>
          </a:graphic>
        </wp:inline>
      </w:drawing>
    </w:r>
    <w:r w:rsidR="00163FE8">
      <w:rPr>
        <w:sz w:val="24"/>
        <w:szCs w:val="24"/>
        <w:lang w:val="es-ES"/>
      </w:rPr>
      <w:tab/>
    </w:r>
  </w:p>
  <w:p w14:paraId="2541BA3E" w14:textId="77777777" w:rsidR="00AB560D" w:rsidRDefault="00AB560D" w:rsidP="00163FE8">
    <w:pPr>
      <w:jc w:val="center"/>
      <w:rPr>
        <w:rFonts w:ascii="Arial" w:hAnsi="Arial" w:cs="Arial"/>
        <w:b/>
        <w:sz w:val="16"/>
        <w:szCs w:val="24"/>
        <w:lang w:val="es-ES"/>
      </w:rPr>
    </w:pPr>
  </w:p>
  <w:p w14:paraId="22B8CFF5" w14:textId="5547A740" w:rsidR="00163FE8" w:rsidRPr="00AB560D" w:rsidRDefault="00163FE8" w:rsidP="00163FE8">
    <w:pPr>
      <w:jc w:val="center"/>
      <w:rPr>
        <w:rFonts w:ascii="Arial" w:hAnsi="Arial" w:cs="Arial"/>
        <w:b/>
        <w:sz w:val="18"/>
        <w:szCs w:val="24"/>
        <w:lang w:val="es-ES"/>
      </w:rPr>
    </w:pPr>
    <w:r w:rsidRPr="00AB560D">
      <w:rPr>
        <w:rFonts w:ascii="Arial" w:hAnsi="Arial" w:cs="Arial"/>
        <w:b/>
        <w:sz w:val="18"/>
        <w:szCs w:val="24"/>
        <w:lang w:val="es-ES"/>
      </w:rPr>
      <w:t>“Año del</w:t>
    </w:r>
    <w:r w:rsidR="00AB560D" w:rsidRPr="00AB560D">
      <w:rPr>
        <w:rFonts w:ascii="Arial" w:hAnsi="Arial" w:cs="Arial"/>
        <w:b/>
        <w:sz w:val="18"/>
        <w:szCs w:val="24"/>
        <w:lang w:val="es-ES"/>
      </w:rPr>
      <w:t xml:space="preserve"> Buen Servicio al Ciudadano</w:t>
    </w:r>
    <w:r w:rsidRPr="00AB560D">
      <w:rPr>
        <w:rFonts w:ascii="Arial" w:hAnsi="Arial" w:cs="Arial"/>
        <w:b/>
        <w:sz w:val="18"/>
        <w:szCs w:val="24"/>
        <w:lang w:val="es-ES"/>
      </w:rPr>
      <w:t>”</w:t>
    </w:r>
  </w:p>
  <w:p w14:paraId="270EB2FC" w14:textId="77777777" w:rsidR="001D12C2" w:rsidRPr="00163FE8" w:rsidRDefault="001D12C2" w:rsidP="00163FE8">
    <w:pPr>
      <w:jc w:val="cent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0D004" w14:textId="3590C683" w:rsidR="00D260B0" w:rsidRPr="00EA628F" w:rsidRDefault="00EB0B1B" w:rsidP="00D260B0">
    <w:pPr>
      <w:tabs>
        <w:tab w:val="left" w:pos="4770"/>
      </w:tabs>
      <w:rPr>
        <w:sz w:val="24"/>
        <w:szCs w:val="24"/>
        <w:lang w:val="es-ES"/>
      </w:rPr>
    </w:pPr>
    <w:r w:rsidRPr="003B685E">
      <w:rPr>
        <w:noProof/>
        <w:lang w:val="es-ES"/>
      </w:rPr>
      <w:drawing>
        <wp:inline distT="0" distB="0" distL="0" distR="0" wp14:anchorId="3BD31706" wp14:editId="7B48DE9A">
          <wp:extent cx="5389880" cy="490855"/>
          <wp:effectExtent l="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9880" cy="490855"/>
                  </a:xfrm>
                  <a:prstGeom prst="rect">
                    <a:avLst/>
                  </a:prstGeom>
                  <a:noFill/>
                  <a:ln>
                    <a:noFill/>
                  </a:ln>
                </pic:spPr>
              </pic:pic>
            </a:graphicData>
          </a:graphic>
        </wp:inline>
      </w:drawing>
    </w:r>
    <w:r w:rsidR="00D260B0">
      <w:rPr>
        <w:sz w:val="24"/>
        <w:szCs w:val="24"/>
        <w:lang w:val="es-ES"/>
      </w:rPr>
      <w:tab/>
    </w:r>
  </w:p>
  <w:p w14:paraId="30C91607" w14:textId="77777777" w:rsidR="00D260B0" w:rsidRPr="00EA628F" w:rsidRDefault="00D260B0" w:rsidP="00D260B0">
    <w:pPr>
      <w:jc w:val="center"/>
      <w:rPr>
        <w:sz w:val="24"/>
        <w:szCs w:val="24"/>
        <w:lang w:val="es-ES"/>
      </w:rPr>
    </w:pPr>
    <w:r w:rsidRPr="00EA628F">
      <w:rPr>
        <w:rFonts w:ascii="Arial" w:hAnsi="Arial" w:cs="Arial"/>
        <w:b/>
        <w:sz w:val="16"/>
        <w:szCs w:val="24"/>
        <w:lang w:val="es-ES"/>
      </w:rPr>
      <w:t>“2007 – 2016 Decenio de las Personas con Discapacidad en el Perú”</w:t>
    </w:r>
  </w:p>
  <w:p w14:paraId="2D5EC597" w14:textId="77777777" w:rsidR="00D260B0" w:rsidRDefault="00D260B0" w:rsidP="00D260B0">
    <w:pPr>
      <w:jc w:val="center"/>
      <w:rPr>
        <w:rFonts w:ascii="Arial" w:hAnsi="Arial" w:cs="Arial"/>
        <w:b/>
        <w:sz w:val="16"/>
        <w:szCs w:val="24"/>
        <w:lang w:val="es-ES"/>
      </w:rPr>
    </w:pPr>
    <w:r>
      <w:rPr>
        <w:rFonts w:ascii="Arial" w:hAnsi="Arial" w:cs="Arial"/>
        <w:b/>
        <w:sz w:val="16"/>
        <w:szCs w:val="24"/>
        <w:lang w:val="es-ES"/>
      </w:rPr>
      <w:t>“Año de la Consolidación del Mar de Grau”</w:t>
    </w:r>
  </w:p>
  <w:p w14:paraId="27CEEA6E" w14:textId="77777777" w:rsidR="00D260B0" w:rsidRPr="00D260B0" w:rsidRDefault="00D260B0">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5EA"/>
    <w:multiLevelType w:val="hybridMultilevel"/>
    <w:tmpl w:val="0026205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
    <w:nsid w:val="02227085"/>
    <w:multiLevelType w:val="multilevel"/>
    <w:tmpl w:val="F3583C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132229"/>
    <w:multiLevelType w:val="hybridMultilevel"/>
    <w:tmpl w:val="58BEC3C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347698E"/>
    <w:multiLevelType w:val="hybridMultilevel"/>
    <w:tmpl w:val="824C2292"/>
    <w:lvl w:ilvl="0" w:tplc="280A000F">
      <w:start w:val="1"/>
      <w:numFmt w:val="decimal"/>
      <w:lvlText w:val="%1."/>
      <w:lvlJc w:val="left"/>
      <w:pPr>
        <w:ind w:left="1080" w:hanging="72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F224802"/>
    <w:multiLevelType w:val="hybridMultilevel"/>
    <w:tmpl w:val="D7EE78FA"/>
    <w:lvl w:ilvl="0" w:tplc="987C42DC">
      <w:start w:val="1"/>
      <w:numFmt w:val="lowerLetter"/>
      <w:lvlText w:val="%1)"/>
      <w:lvlJc w:val="left"/>
      <w:pPr>
        <w:ind w:left="7165"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13E326AF"/>
    <w:multiLevelType w:val="multilevel"/>
    <w:tmpl w:val="6A9A120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21FE336C"/>
    <w:multiLevelType w:val="hybridMultilevel"/>
    <w:tmpl w:val="CCAEDEC2"/>
    <w:lvl w:ilvl="0" w:tplc="7B72491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3B20B36"/>
    <w:multiLevelType w:val="hybridMultilevel"/>
    <w:tmpl w:val="A2422CB8"/>
    <w:lvl w:ilvl="0" w:tplc="78FCEBE0">
      <w:start w:val="1"/>
      <w:numFmt w:val="bullet"/>
      <w:lvlText w:val="­"/>
      <w:lvlJc w:val="left"/>
      <w:pPr>
        <w:ind w:left="1146" w:hanging="360"/>
      </w:pPr>
      <w:rPr>
        <w:rFonts w:ascii="Adobe Caslon Pro" w:hAnsi="Adobe Caslon Pro"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2402294B"/>
    <w:multiLevelType w:val="hybridMultilevel"/>
    <w:tmpl w:val="A1DA9C38"/>
    <w:lvl w:ilvl="0" w:tplc="1F44BF9E">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4480EE7"/>
    <w:multiLevelType w:val="multilevel"/>
    <w:tmpl w:val="E8662606"/>
    <w:lvl w:ilvl="0">
      <w:start w:val="1"/>
      <w:numFmt w:val="decimal"/>
      <w:lvlText w:val="%1"/>
      <w:lvlJc w:val="left"/>
      <w:pPr>
        <w:ind w:left="360" w:hanging="360"/>
      </w:pPr>
      <w:rPr>
        <w:rFonts w:hint="default"/>
      </w:rPr>
    </w:lvl>
    <w:lvl w:ilvl="1">
      <w:start w:val="1"/>
      <w:numFmt w:val="decimal"/>
      <w:lvlText w:val="2.%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nsid w:val="25DC329B"/>
    <w:multiLevelType w:val="hybridMultilevel"/>
    <w:tmpl w:val="A6F8035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63B6CB5"/>
    <w:multiLevelType w:val="hybridMultilevel"/>
    <w:tmpl w:val="3BA697C4"/>
    <w:lvl w:ilvl="0" w:tplc="5ACA4CE6">
      <w:start w:val="4"/>
      <w:numFmt w:val="bullet"/>
      <w:lvlText w:val="-"/>
      <w:lvlJc w:val="left"/>
      <w:pPr>
        <w:ind w:left="1146" w:hanging="360"/>
      </w:pPr>
      <w:rPr>
        <w:rFonts w:ascii="Arial" w:eastAsia="Times New Roman" w:hAnsi="Arial" w:cs="Aria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nsid w:val="26720CCF"/>
    <w:multiLevelType w:val="hybridMultilevel"/>
    <w:tmpl w:val="0F1854FA"/>
    <w:lvl w:ilvl="0" w:tplc="1F44BF9E">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8A21A29"/>
    <w:multiLevelType w:val="hybridMultilevel"/>
    <w:tmpl w:val="8B1E6692"/>
    <w:lvl w:ilvl="0" w:tplc="A2D2C490">
      <w:start w:val="1"/>
      <w:numFmt w:val="lowerLetter"/>
      <w:lvlText w:val="%1)"/>
      <w:lvlJc w:val="left"/>
      <w:pPr>
        <w:ind w:left="108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nsid w:val="2E4B2A91"/>
    <w:multiLevelType w:val="hybridMultilevel"/>
    <w:tmpl w:val="9322EC7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304514CF"/>
    <w:multiLevelType w:val="hybridMultilevel"/>
    <w:tmpl w:val="94DEB718"/>
    <w:lvl w:ilvl="0" w:tplc="5ACA4CE6">
      <w:start w:val="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2147105"/>
    <w:multiLevelType w:val="multilevel"/>
    <w:tmpl w:val="00D4428A"/>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37422136"/>
    <w:multiLevelType w:val="hybridMultilevel"/>
    <w:tmpl w:val="BA281BD8"/>
    <w:lvl w:ilvl="0" w:tplc="8BA014B2">
      <w:start w:val="1"/>
      <w:numFmt w:val="decimal"/>
      <w:lvlText w:val="3.%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7697783"/>
    <w:multiLevelType w:val="hybridMultilevel"/>
    <w:tmpl w:val="DD489C68"/>
    <w:lvl w:ilvl="0" w:tplc="4392B246">
      <w:start w:val="1"/>
      <w:numFmt w:val="decimal"/>
      <w:lvlText w:val="%1."/>
      <w:lvlJc w:val="left"/>
      <w:pPr>
        <w:ind w:left="786" w:hanging="360"/>
      </w:pPr>
      <w:rPr>
        <w:rFonts w:eastAsia="Calibri"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9">
    <w:nsid w:val="3D0058B4"/>
    <w:multiLevelType w:val="multilevel"/>
    <w:tmpl w:val="92FC6F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9D265C"/>
    <w:multiLevelType w:val="hybridMultilevel"/>
    <w:tmpl w:val="B2D41DF2"/>
    <w:lvl w:ilvl="0" w:tplc="5C0C917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41A6097"/>
    <w:multiLevelType w:val="hybridMultilevel"/>
    <w:tmpl w:val="81483764"/>
    <w:lvl w:ilvl="0" w:tplc="785246FC">
      <w:numFmt w:val="bullet"/>
      <w:lvlText w:val="-"/>
      <w:lvlJc w:val="left"/>
      <w:pPr>
        <w:ind w:left="1182" w:hanging="360"/>
      </w:pPr>
      <w:rPr>
        <w:rFonts w:ascii="Arial" w:eastAsia="Times New Roman" w:hAnsi="Arial" w:cs="Arial" w:hint="default"/>
      </w:rPr>
    </w:lvl>
    <w:lvl w:ilvl="1" w:tplc="0C0A0003" w:tentative="1">
      <w:start w:val="1"/>
      <w:numFmt w:val="bullet"/>
      <w:lvlText w:val="o"/>
      <w:lvlJc w:val="left"/>
      <w:pPr>
        <w:ind w:left="1902" w:hanging="360"/>
      </w:pPr>
      <w:rPr>
        <w:rFonts w:ascii="Courier New" w:hAnsi="Courier New" w:cs="Courier New" w:hint="default"/>
      </w:rPr>
    </w:lvl>
    <w:lvl w:ilvl="2" w:tplc="0C0A0005" w:tentative="1">
      <w:start w:val="1"/>
      <w:numFmt w:val="bullet"/>
      <w:lvlText w:val=""/>
      <w:lvlJc w:val="left"/>
      <w:pPr>
        <w:ind w:left="2622" w:hanging="360"/>
      </w:pPr>
      <w:rPr>
        <w:rFonts w:ascii="Wingdings" w:hAnsi="Wingdings" w:hint="default"/>
      </w:rPr>
    </w:lvl>
    <w:lvl w:ilvl="3" w:tplc="0C0A0001" w:tentative="1">
      <w:start w:val="1"/>
      <w:numFmt w:val="bullet"/>
      <w:lvlText w:val=""/>
      <w:lvlJc w:val="left"/>
      <w:pPr>
        <w:ind w:left="3342" w:hanging="360"/>
      </w:pPr>
      <w:rPr>
        <w:rFonts w:ascii="Symbol" w:hAnsi="Symbol" w:hint="default"/>
      </w:rPr>
    </w:lvl>
    <w:lvl w:ilvl="4" w:tplc="0C0A0003" w:tentative="1">
      <w:start w:val="1"/>
      <w:numFmt w:val="bullet"/>
      <w:lvlText w:val="o"/>
      <w:lvlJc w:val="left"/>
      <w:pPr>
        <w:ind w:left="4062" w:hanging="360"/>
      </w:pPr>
      <w:rPr>
        <w:rFonts w:ascii="Courier New" w:hAnsi="Courier New" w:cs="Courier New" w:hint="default"/>
      </w:rPr>
    </w:lvl>
    <w:lvl w:ilvl="5" w:tplc="0C0A0005" w:tentative="1">
      <w:start w:val="1"/>
      <w:numFmt w:val="bullet"/>
      <w:lvlText w:val=""/>
      <w:lvlJc w:val="left"/>
      <w:pPr>
        <w:ind w:left="4782" w:hanging="360"/>
      </w:pPr>
      <w:rPr>
        <w:rFonts w:ascii="Wingdings" w:hAnsi="Wingdings" w:hint="default"/>
      </w:rPr>
    </w:lvl>
    <w:lvl w:ilvl="6" w:tplc="0C0A0001" w:tentative="1">
      <w:start w:val="1"/>
      <w:numFmt w:val="bullet"/>
      <w:lvlText w:val=""/>
      <w:lvlJc w:val="left"/>
      <w:pPr>
        <w:ind w:left="5502" w:hanging="360"/>
      </w:pPr>
      <w:rPr>
        <w:rFonts w:ascii="Symbol" w:hAnsi="Symbol" w:hint="default"/>
      </w:rPr>
    </w:lvl>
    <w:lvl w:ilvl="7" w:tplc="0C0A0003" w:tentative="1">
      <w:start w:val="1"/>
      <w:numFmt w:val="bullet"/>
      <w:lvlText w:val="o"/>
      <w:lvlJc w:val="left"/>
      <w:pPr>
        <w:ind w:left="6222" w:hanging="360"/>
      </w:pPr>
      <w:rPr>
        <w:rFonts w:ascii="Courier New" w:hAnsi="Courier New" w:cs="Courier New" w:hint="default"/>
      </w:rPr>
    </w:lvl>
    <w:lvl w:ilvl="8" w:tplc="0C0A0005" w:tentative="1">
      <w:start w:val="1"/>
      <w:numFmt w:val="bullet"/>
      <w:lvlText w:val=""/>
      <w:lvlJc w:val="left"/>
      <w:pPr>
        <w:ind w:left="6942" w:hanging="360"/>
      </w:pPr>
      <w:rPr>
        <w:rFonts w:ascii="Wingdings" w:hAnsi="Wingdings" w:hint="default"/>
      </w:rPr>
    </w:lvl>
  </w:abstractNum>
  <w:abstractNum w:abstractNumId="22">
    <w:nsid w:val="44EE1E4C"/>
    <w:multiLevelType w:val="hybridMultilevel"/>
    <w:tmpl w:val="D7EE78FA"/>
    <w:lvl w:ilvl="0" w:tplc="987C42DC">
      <w:start w:val="1"/>
      <w:numFmt w:val="lowerLetter"/>
      <w:lvlText w:val="%1)"/>
      <w:lvlJc w:val="left"/>
      <w:pPr>
        <w:ind w:left="2204" w:hanging="360"/>
      </w:pPr>
      <w:rPr>
        <w:rFonts w:hint="default"/>
        <w:b/>
      </w:rPr>
    </w:lvl>
    <w:lvl w:ilvl="1" w:tplc="0C0A0019" w:tentative="1">
      <w:start w:val="1"/>
      <w:numFmt w:val="lowerLetter"/>
      <w:lvlText w:val="%2."/>
      <w:lvlJc w:val="left"/>
      <w:pPr>
        <w:ind w:left="2924" w:hanging="360"/>
      </w:pPr>
    </w:lvl>
    <w:lvl w:ilvl="2" w:tplc="0C0A001B" w:tentative="1">
      <w:start w:val="1"/>
      <w:numFmt w:val="lowerRoman"/>
      <w:lvlText w:val="%3."/>
      <w:lvlJc w:val="right"/>
      <w:pPr>
        <w:ind w:left="3644" w:hanging="180"/>
      </w:pPr>
    </w:lvl>
    <w:lvl w:ilvl="3" w:tplc="0C0A000F" w:tentative="1">
      <w:start w:val="1"/>
      <w:numFmt w:val="decimal"/>
      <w:lvlText w:val="%4."/>
      <w:lvlJc w:val="left"/>
      <w:pPr>
        <w:ind w:left="4364" w:hanging="360"/>
      </w:pPr>
    </w:lvl>
    <w:lvl w:ilvl="4" w:tplc="0C0A0019" w:tentative="1">
      <w:start w:val="1"/>
      <w:numFmt w:val="lowerLetter"/>
      <w:lvlText w:val="%5."/>
      <w:lvlJc w:val="left"/>
      <w:pPr>
        <w:ind w:left="5084" w:hanging="360"/>
      </w:pPr>
    </w:lvl>
    <w:lvl w:ilvl="5" w:tplc="0C0A001B" w:tentative="1">
      <w:start w:val="1"/>
      <w:numFmt w:val="lowerRoman"/>
      <w:lvlText w:val="%6."/>
      <w:lvlJc w:val="right"/>
      <w:pPr>
        <w:ind w:left="5804" w:hanging="180"/>
      </w:pPr>
    </w:lvl>
    <w:lvl w:ilvl="6" w:tplc="0C0A000F" w:tentative="1">
      <w:start w:val="1"/>
      <w:numFmt w:val="decimal"/>
      <w:lvlText w:val="%7."/>
      <w:lvlJc w:val="left"/>
      <w:pPr>
        <w:ind w:left="6524" w:hanging="360"/>
      </w:pPr>
    </w:lvl>
    <w:lvl w:ilvl="7" w:tplc="0C0A0019" w:tentative="1">
      <w:start w:val="1"/>
      <w:numFmt w:val="lowerLetter"/>
      <w:lvlText w:val="%8."/>
      <w:lvlJc w:val="left"/>
      <w:pPr>
        <w:ind w:left="7244" w:hanging="360"/>
      </w:pPr>
    </w:lvl>
    <w:lvl w:ilvl="8" w:tplc="0C0A001B" w:tentative="1">
      <w:start w:val="1"/>
      <w:numFmt w:val="lowerRoman"/>
      <w:lvlText w:val="%9."/>
      <w:lvlJc w:val="right"/>
      <w:pPr>
        <w:ind w:left="7964" w:hanging="180"/>
      </w:pPr>
    </w:lvl>
  </w:abstractNum>
  <w:abstractNum w:abstractNumId="23">
    <w:nsid w:val="4AA2679C"/>
    <w:multiLevelType w:val="hybridMultilevel"/>
    <w:tmpl w:val="5574D736"/>
    <w:lvl w:ilvl="0" w:tplc="0C0A0001">
      <w:start w:val="1"/>
      <w:numFmt w:val="bullet"/>
      <w:lvlText w:val=""/>
      <w:lvlJc w:val="left"/>
      <w:pPr>
        <w:tabs>
          <w:tab w:val="num" w:pos="1069"/>
        </w:tabs>
        <w:ind w:left="1069" w:hanging="360"/>
      </w:pPr>
      <w:rPr>
        <w:rFonts w:ascii="Symbol" w:hAnsi="Symbol" w:hint="default"/>
        <w:strike w:val="0"/>
        <w:dstrike w:val="0"/>
        <w:u w:val="none"/>
        <w:effect w:val="none"/>
      </w:rPr>
    </w:lvl>
    <w:lvl w:ilvl="1" w:tplc="0C0A0001">
      <w:start w:val="1"/>
      <w:numFmt w:val="bullet"/>
      <w:lvlText w:val=""/>
      <w:lvlJc w:val="left"/>
      <w:pPr>
        <w:tabs>
          <w:tab w:val="num" w:pos="1789"/>
        </w:tabs>
        <w:ind w:left="1789" w:hanging="360"/>
      </w:pPr>
      <w:rPr>
        <w:rFonts w:ascii="Symbol" w:hAnsi="Symbol" w:hint="default"/>
        <w:strike w:val="0"/>
        <w:dstrike w:val="0"/>
        <w:u w:val="none"/>
        <w:effect w:val="none"/>
      </w:rPr>
    </w:lvl>
    <w:lvl w:ilvl="2" w:tplc="0C0A001B">
      <w:start w:val="1"/>
      <w:numFmt w:val="decimal"/>
      <w:lvlText w:val="%3."/>
      <w:lvlJc w:val="left"/>
      <w:pPr>
        <w:tabs>
          <w:tab w:val="num" w:pos="2509"/>
        </w:tabs>
        <w:ind w:left="2509" w:hanging="360"/>
      </w:pPr>
    </w:lvl>
    <w:lvl w:ilvl="3" w:tplc="0C0A000F">
      <w:start w:val="1"/>
      <w:numFmt w:val="decimal"/>
      <w:lvlText w:val="%4."/>
      <w:lvlJc w:val="left"/>
      <w:pPr>
        <w:tabs>
          <w:tab w:val="num" w:pos="3229"/>
        </w:tabs>
        <w:ind w:left="3229" w:hanging="360"/>
      </w:pPr>
    </w:lvl>
    <w:lvl w:ilvl="4" w:tplc="0C0A0019">
      <w:start w:val="1"/>
      <w:numFmt w:val="decimal"/>
      <w:lvlText w:val="%5."/>
      <w:lvlJc w:val="left"/>
      <w:pPr>
        <w:tabs>
          <w:tab w:val="num" w:pos="3949"/>
        </w:tabs>
        <w:ind w:left="3949" w:hanging="360"/>
      </w:pPr>
    </w:lvl>
    <w:lvl w:ilvl="5" w:tplc="0C0A001B">
      <w:start w:val="1"/>
      <w:numFmt w:val="decimal"/>
      <w:lvlText w:val="%6."/>
      <w:lvlJc w:val="left"/>
      <w:pPr>
        <w:tabs>
          <w:tab w:val="num" w:pos="4669"/>
        </w:tabs>
        <w:ind w:left="4669" w:hanging="360"/>
      </w:pPr>
    </w:lvl>
    <w:lvl w:ilvl="6" w:tplc="0C0A000F">
      <w:start w:val="1"/>
      <w:numFmt w:val="decimal"/>
      <w:lvlText w:val="%7."/>
      <w:lvlJc w:val="left"/>
      <w:pPr>
        <w:tabs>
          <w:tab w:val="num" w:pos="5389"/>
        </w:tabs>
        <w:ind w:left="5389" w:hanging="360"/>
      </w:pPr>
    </w:lvl>
    <w:lvl w:ilvl="7" w:tplc="0C0A0019">
      <w:start w:val="1"/>
      <w:numFmt w:val="decimal"/>
      <w:lvlText w:val="%8."/>
      <w:lvlJc w:val="left"/>
      <w:pPr>
        <w:tabs>
          <w:tab w:val="num" w:pos="6109"/>
        </w:tabs>
        <w:ind w:left="6109" w:hanging="360"/>
      </w:pPr>
    </w:lvl>
    <w:lvl w:ilvl="8" w:tplc="0C0A001B">
      <w:start w:val="1"/>
      <w:numFmt w:val="decimal"/>
      <w:lvlText w:val="%9."/>
      <w:lvlJc w:val="left"/>
      <w:pPr>
        <w:tabs>
          <w:tab w:val="num" w:pos="6829"/>
        </w:tabs>
        <w:ind w:left="6829" w:hanging="360"/>
      </w:pPr>
    </w:lvl>
  </w:abstractNum>
  <w:abstractNum w:abstractNumId="24">
    <w:nsid w:val="51503B98"/>
    <w:multiLevelType w:val="hybridMultilevel"/>
    <w:tmpl w:val="E6EC75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554D4283"/>
    <w:multiLevelType w:val="hybridMultilevel"/>
    <w:tmpl w:val="423C77BA"/>
    <w:lvl w:ilvl="0" w:tplc="4E8C9E9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55C406BB"/>
    <w:multiLevelType w:val="hybridMultilevel"/>
    <w:tmpl w:val="D42AF752"/>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59B2460B"/>
    <w:multiLevelType w:val="hybridMultilevel"/>
    <w:tmpl w:val="9788B8B8"/>
    <w:lvl w:ilvl="0" w:tplc="785246FC">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C53286F"/>
    <w:multiLevelType w:val="hybridMultilevel"/>
    <w:tmpl w:val="C7B2B5C4"/>
    <w:lvl w:ilvl="0" w:tplc="1F44BF9E">
      <w:start w:val="1"/>
      <w:numFmt w:val="bullet"/>
      <w:lvlText w:val=""/>
      <w:lvlJc w:val="left"/>
      <w:pPr>
        <w:tabs>
          <w:tab w:val="num" w:pos="1069"/>
        </w:tabs>
        <w:ind w:left="1069" w:hanging="360"/>
      </w:pPr>
      <w:rPr>
        <w:rFonts w:ascii="Symbol" w:hAnsi="Symbol" w:hint="default"/>
        <w:strike w:val="0"/>
        <w:dstrike w:val="0"/>
        <w:u w:val="none"/>
        <w:effect w:val="none"/>
      </w:rPr>
    </w:lvl>
    <w:lvl w:ilvl="1" w:tplc="0C0A0001">
      <w:start w:val="1"/>
      <w:numFmt w:val="bullet"/>
      <w:lvlText w:val=""/>
      <w:lvlJc w:val="left"/>
      <w:pPr>
        <w:tabs>
          <w:tab w:val="num" w:pos="1789"/>
        </w:tabs>
        <w:ind w:left="1789" w:hanging="360"/>
      </w:pPr>
      <w:rPr>
        <w:rFonts w:ascii="Symbol" w:hAnsi="Symbol" w:hint="default"/>
        <w:strike w:val="0"/>
        <w:dstrike w:val="0"/>
        <w:u w:val="none"/>
        <w:effect w:val="none"/>
      </w:rPr>
    </w:lvl>
    <w:lvl w:ilvl="2" w:tplc="0C0A001B">
      <w:start w:val="1"/>
      <w:numFmt w:val="decimal"/>
      <w:lvlText w:val="%3."/>
      <w:lvlJc w:val="left"/>
      <w:pPr>
        <w:tabs>
          <w:tab w:val="num" w:pos="2509"/>
        </w:tabs>
        <w:ind w:left="2509" w:hanging="360"/>
      </w:pPr>
    </w:lvl>
    <w:lvl w:ilvl="3" w:tplc="0C0A000F">
      <w:start w:val="1"/>
      <w:numFmt w:val="decimal"/>
      <w:lvlText w:val="%4."/>
      <w:lvlJc w:val="left"/>
      <w:pPr>
        <w:tabs>
          <w:tab w:val="num" w:pos="3229"/>
        </w:tabs>
        <w:ind w:left="3229" w:hanging="360"/>
      </w:pPr>
    </w:lvl>
    <w:lvl w:ilvl="4" w:tplc="0C0A0019">
      <w:start w:val="1"/>
      <w:numFmt w:val="decimal"/>
      <w:lvlText w:val="%5."/>
      <w:lvlJc w:val="left"/>
      <w:pPr>
        <w:tabs>
          <w:tab w:val="num" w:pos="3949"/>
        </w:tabs>
        <w:ind w:left="3949" w:hanging="360"/>
      </w:pPr>
    </w:lvl>
    <w:lvl w:ilvl="5" w:tplc="0C0A001B">
      <w:start w:val="1"/>
      <w:numFmt w:val="decimal"/>
      <w:lvlText w:val="%6."/>
      <w:lvlJc w:val="left"/>
      <w:pPr>
        <w:tabs>
          <w:tab w:val="num" w:pos="4669"/>
        </w:tabs>
        <w:ind w:left="4669" w:hanging="360"/>
      </w:pPr>
    </w:lvl>
    <w:lvl w:ilvl="6" w:tplc="0C0A000F">
      <w:start w:val="1"/>
      <w:numFmt w:val="decimal"/>
      <w:lvlText w:val="%7."/>
      <w:lvlJc w:val="left"/>
      <w:pPr>
        <w:tabs>
          <w:tab w:val="num" w:pos="5389"/>
        </w:tabs>
        <w:ind w:left="5389" w:hanging="360"/>
      </w:pPr>
    </w:lvl>
    <w:lvl w:ilvl="7" w:tplc="0C0A0019">
      <w:start w:val="1"/>
      <w:numFmt w:val="decimal"/>
      <w:lvlText w:val="%8."/>
      <w:lvlJc w:val="left"/>
      <w:pPr>
        <w:tabs>
          <w:tab w:val="num" w:pos="6109"/>
        </w:tabs>
        <w:ind w:left="6109" w:hanging="360"/>
      </w:pPr>
    </w:lvl>
    <w:lvl w:ilvl="8" w:tplc="0C0A001B">
      <w:start w:val="1"/>
      <w:numFmt w:val="decimal"/>
      <w:lvlText w:val="%9."/>
      <w:lvlJc w:val="left"/>
      <w:pPr>
        <w:tabs>
          <w:tab w:val="num" w:pos="6829"/>
        </w:tabs>
        <w:ind w:left="6829" w:hanging="360"/>
      </w:pPr>
    </w:lvl>
  </w:abstractNum>
  <w:abstractNum w:abstractNumId="29">
    <w:nsid w:val="5E6044DF"/>
    <w:multiLevelType w:val="multilevel"/>
    <w:tmpl w:val="53EE530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0">
    <w:nsid w:val="6253472D"/>
    <w:multiLevelType w:val="hybridMultilevel"/>
    <w:tmpl w:val="94587E98"/>
    <w:lvl w:ilvl="0" w:tplc="5C0C917C">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4F0106A"/>
    <w:multiLevelType w:val="hybridMultilevel"/>
    <w:tmpl w:val="4CF248E0"/>
    <w:lvl w:ilvl="0" w:tplc="CFE885A4">
      <w:start w:val="1"/>
      <w:numFmt w:val="lowerLetter"/>
      <w:lvlText w:val="%1."/>
      <w:lvlJc w:val="left"/>
      <w:pPr>
        <w:ind w:left="720" w:hanging="360"/>
      </w:pPr>
      <w:rPr>
        <w:rFonts w:hint="default"/>
        <w:b/>
        <w:i w:val="0"/>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65177B34"/>
    <w:multiLevelType w:val="hybridMultilevel"/>
    <w:tmpl w:val="BE508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66A503F9"/>
    <w:multiLevelType w:val="hybridMultilevel"/>
    <w:tmpl w:val="44A0F94E"/>
    <w:lvl w:ilvl="0" w:tplc="28AA7EA6">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4">
    <w:nsid w:val="6793488C"/>
    <w:multiLevelType w:val="hybridMultilevel"/>
    <w:tmpl w:val="6EEA7C34"/>
    <w:lvl w:ilvl="0" w:tplc="2886FEBE">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0DE34B1"/>
    <w:multiLevelType w:val="hybridMultilevel"/>
    <w:tmpl w:val="6A084E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75F1653E"/>
    <w:multiLevelType w:val="hybridMultilevel"/>
    <w:tmpl w:val="8E26B3AC"/>
    <w:lvl w:ilvl="0" w:tplc="1F44BF9E">
      <w:start w:val="1"/>
      <w:numFmt w:val="bullet"/>
      <w:lvlText w:val=""/>
      <w:lvlJc w:val="left"/>
      <w:pPr>
        <w:ind w:left="1065" w:hanging="705"/>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7DDB16E8"/>
    <w:multiLevelType w:val="multilevel"/>
    <w:tmpl w:val="00F40D4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F3A25E1"/>
    <w:multiLevelType w:val="hybridMultilevel"/>
    <w:tmpl w:val="DA4AC24A"/>
    <w:lvl w:ilvl="0" w:tplc="C05ACA2E">
      <w:numFmt w:val="bullet"/>
      <w:lvlText w:val="•"/>
      <w:lvlJc w:val="left"/>
      <w:pPr>
        <w:ind w:left="1065" w:hanging="705"/>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22"/>
  </w:num>
  <w:num w:numId="5">
    <w:abstractNumId w:val="27"/>
  </w:num>
  <w:num w:numId="6">
    <w:abstractNumId w:val="34"/>
  </w:num>
  <w:num w:numId="7">
    <w:abstractNumId w:val="20"/>
  </w:num>
  <w:num w:numId="8">
    <w:abstractNumId w:val="30"/>
  </w:num>
  <w:num w:numId="9">
    <w:abstractNumId w:val="1"/>
  </w:num>
  <w:num w:numId="10">
    <w:abstractNumId w:val="8"/>
  </w:num>
  <w:num w:numId="11">
    <w:abstractNumId w:val="32"/>
  </w:num>
  <w:num w:numId="12">
    <w:abstractNumId w:val="12"/>
  </w:num>
  <w:num w:numId="13">
    <w:abstractNumId w:val="28"/>
  </w:num>
  <w:num w:numId="14">
    <w:abstractNumId w:val="26"/>
  </w:num>
  <w:num w:numId="15">
    <w:abstractNumId w:val="31"/>
  </w:num>
  <w:num w:numId="16">
    <w:abstractNumId w:val="0"/>
  </w:num>
  <w:num w:numId="17">
    <w:abstractNumId w:val="21"/>
  </w:num>
  <w:num w:numId="18">
    <w:abstractNumId w:val="24"/>
  </w:num>
  <w:num w:numId="19">
    <w:abstractNumId w:val="19"/>
  </w:num>
  <w:num w:numId="20">
    <w:abstractNumId w:val="2"/>
  </w:num>
  <w:num w:numId="21">
    <w:abstractNumId w:val="18"/>
  </w:num>
  <w:num w:numId="22">
    <w:abstractNumId w:val="7"/>
  </w:num>
  <w:num w:numId="23">
    <w:abstractNumId w:val="9"/>
  </w:num>
  <w:num w:numId="24">
    <w:abstractNumId w:val="35"/>
  </w:num>
  <w:num w:numId="25">
    <w:abstractNumId w:val="38"/>
  </w:num>
  <w:num w:numId="26">
    <w:abstractNumId w:val="36"/>
  </w:num>
  <w:num w:numId="27">
    <w:abstractNumId w:val="5"/>
  </w:num>
  <w:num w:numId="28">
    <w:abstractNumId w:val="37"/>
  </w:num>
  <w:num w:numId="29">
    <w:abstractNumId w:val="33"/>
  </w:num>
  <w:num w:numId="30">
    <w:abstractNumId w:val="16"/>
  </w:num>
  <w:num w:numId="31">
    <w:abstractNumId w:val="15"/>
  </w:num>
  <w:num w:numId="32">
    <w:abstractNumId w:val="6"/>
  </w:num>
  <w:num w:numId="33">
    <w:abstractNumId w:val="25"/>
  </w:num>
  <w:num w:numId="34">
    <w:abstractNumId w:val="14"/>
  </w:num>
  <w:num w:numId="35">
    <w:abstractNumId w:val="13"/>
  </w:num>
  <w:num w:numId="36">
    <w:abstractNumId w:val="29"/>
  </w:num>
  <w:num w:numId="37">
    <w:abstractNumId w:val="17"/>
  </w:num>
  <w:num w:numId="38">
    <w:abstractNumId w:val="11"/>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4F4"/>
    <w:rsid w:val="00004A4A"/>
    <w:rsid w:val="00010B23"/>
    <w:rsid w:val="00011C17"/>
    <w:rsid w:val="00012D41"/>
    <w:rsid w:val="00016C39"/>
    <w:rsid w:val="00020824"/>
    <w:rsid w:val="0002191A"/>
    <w:rsid w:val="00024E47"/>
    <w:rsid w:val="0002744A"/>
    <w:rsid w:val="00027EFD"/>
    <w:rsid w:val="000407A8"/>
    <w:rsid w:val="00047080"/>
    <w:rsid w:val="00047336"/>
    <w:rsid w:val="00050C9D"/>
    <w:rsid w:val="000606C2"/>
    <w:rsid w:val="00061BAC"/>
    <w:rsid w:val="0006469A"/>
    <w:rsid w:val="0006550D"/>
    <w:rsid w:val="00072ED8"/>
    <w:rsid w:val="000757EB"/>
    <w:rsid w:val="000758C6"/>
    <w:rsid w:val="000803E4"/>
    <w:rsid w:val="00085AE0"/>
    <w:rsid w:val="0008626C"/>
    <w:rsid w:val="00093AA5"/>
    <w:rsid w:val="00095135"/>
    <w:rsid w:val="000A4339"/>
    <w:rsid w:val="000A6852"/>
    <w:rsid w:val="000B1492"/>
    <w:rsid w:val="000B3B51"/>
    <w:rsid w:val="000B4D35"/>
    <w:rsid w:val="000B5191"/>
    <w:rsid w:val="000B777A"/>
    <w:rsid w:val="000C1E8D"/>
    <w:rsid w:val="000C39AD"/>
    <w:rsid w:val="000C43C3"/>
    <w:rsid w:val="000C466F"/>
    <w:rsid w:val="000D12B9"/>
    <w:rsid w:val="000D3C48"/>
    <w:rsid w:val="000D4358"/>
    <w:rsid w:val="000D6269"/>
    <w:rsid w:val="000E1F74"/>
    <w:rsid w:val="000E4A5D"/>
    <w:rsid w:val="000E6E7E"/>
    <w:rsid w:val="000F1119"/>
    <w:rsid w:val="000F12B7"/>
    <w:rsid w:val="000F236A"/>
    <w:rsid w:val="000F24F4"/>
    <w:rsid w:val="000F265C"/>
    <w:rsid w:val="000F4FAF"/>
    <w:rsid w:val="001043F2"/>
    <w:rsid w:val="00104EB9"/>
    <w:rsid w:val="00107684"/>
    <w:rsid w:val="00110665"/>
    <w:rsid w:val="00110927"/>
    <w:rsid w:val="00111A6E"/>
    <w:rsid w:val="00113D38"/>
    <w:rsid w:val="0011429C"/>
    <w:rsid w:val="00120C92"/>
    <w:rsid w:val="0013370B"/>
    <w:rsid w:val="001375CB"/>
    <w:rsid w:val="001401F9"/>
    <w:rsid w:val="00143349"/>
    <w:rsid w:val="00150305"/>
    <w:rsid w:val="00151205"/>
    <w:rsid w:val="00151380"/>
    <w:rsid w:val="0015167F"/>
    <w:rsid w:val="00151974"/>
    <w:rsid w:val="00157F84"/>
    <w:rsid w:val="00163FE8"/>
    <w:rsid w:val="00167381"/>
    <w:rsid w:val="00172B16"/>
    <w:rsid w:val="00177E84"/>
    <w:rsid w:val="001844C0"/>
    <w:rsid w:val="00184A06"/>
    <w:rsid w:val="00185B62"/>
    <w:rsid w:val="00186A8D"/>
    <w:rsid w:val="00192DC8"/>
    <w:rsid w:val="00195AA7"/>
    <w:rsid w:val="001A4482"/>
    <w:rsid w:val="001A6309"/>
    <w:rsid w:val="001A7CFF"/>
    <w:rsid w:val="001B33FA"/>
    <w:rsid w:val="001B385F"/>
    <w:rsid w:val="001B5051"/>
    <w:rsid w:val="001C042A"/>
    <w:rsid w:val="001D12C2"/>
    <w:rsid w:val="001D4352"/>
    <w:rsid w:val="001D651D"/>
    <w:rsid w:val="001E3A41"/>
    <w:rsid w:val="001F76DD"/>
    <w:rsid w:val="002012F8"/>
    <w:rsid w:val="00203CD8"/>
    <w:rsid w:val="00204C39"/>
    <w:rsid w:val="0020563B"/>
    <w:rsid w:val="002061C6"/>
    <w:rsid w:val="00211920"/>
    <w:rsid w:val="00212AF4"/>
    <w:rsid w:val="00212E0B"/>
    <w:rsid w:val="0021503D"/>
    <w:rsid w:val="0021547B"/>
    <w:rsid w:val="002161D0"/>
    <w:rsid w:val="0022274E"/>
    <w:rsid w:val="0022309A"/>
    <w:rsid w:val="00226136"/>
    <w:rsid w:val="00226CE5"/>
    <w:rsid w:val="00231057"/>
    <w:rsid w:val="002310C9"/>
    <w:rsid w:val="002423F5"/>
    <w:rsid w:val="00242CF6"/>
    <w:rsid w:val="002455D2"/>
    <w:rsid w:val="00253363"/>
    <w:rsid w:val="00255499"/>
    <w:rsid w:val="0026654F"/>
    <w:rsid w:val="00272FC6"/>
    <w:rsid w:val="00273E9E"/>
    <w:rsid w:val="00274331"/>
    <w:rsid w:val="002809E9"/>
    <w:rsid w:val="00283E46"/>
    <w:rsid w:val="002870CB"/>
    <w:rsid w:val="002962BB"/>
    <w:rsid w:val="00296549"/>
    <w:rsid w:val="002A13E6"/>
    <w:rsid w:val="002A1868"/>
    <w:rsid w:val="002A79C8"/>
    <w:rsid w:val="002B0054"/>
    <w:rsid w:val="002B06C6"/>
    <w:rsid w:val="002B20B3"/>
    <w:rsid w:val="002B379E"/>
    <w:rsid w:val="002B52AB"/>
    <w:rsid w:val="002B68A8"/>
    <w:rsid w:val="002B6AAB"/>
    <w:rsid w:val="002D5EF5"/>
    <w:rsid w:val="002D6F21"/>
    <w:rsid w:val="002E55AF"/>
    <w:rsid w:val="002E6174"/>
    <w:rsid w:val="002F02F7"/>
    <w:rsid w:val="002F3A73"/>
    <w:rsid w:val="00301164"/>
    <w:rsid w:val="00301A28"/>
    <w:rsid w:val="0030596E"/>
    <w:rsid w:val="00313877"/>
    <w:rsid w:val="00314FC0"/>
    <w:rsid w:val="003216B6"/>
    <w:rsid w:val="00327D80"/>
    <w:rsid w:val="00346B9E"/>
    <w:rsid w:val="00353420"/>
    <w:rsid w:val="00354EC8"/>
    <w:rsid w:val="00356F08"/>
    <w:rsid w:val="00362C8A"/>
    <w:rsid w:val="0037717F"/>
    <w:rsid w:val="00381CA0"/>
    <w:rsid w:val="00390610"/>
    <w:rsid w:val="0039182C"/>
    <w:rsid w:val="003A06D8"/>
    <w:rsid w:val="003A0E98"/>
    <w:rsid w:val="003A17A0"/>
    <w:rsid w:val="003A4B83"/>
    <w:rsid w:val="003A73D1"/>
    <w:rsid w:val="003B4655"/>
    <w:rsid w:val="003B498A"/>
    <w:rsid w:val="003B5D22"/>
    <w:rsid w:val="003C1681"/>
    <w:rsid w:val="003C1B13"/>
    <w:rsid w:val="003C22B1"/>
    <w:rsid w:val="003C3081"/>
    <w:rsid w:val="003C7499"/>
    <w:rsid w:val="003D266F"/>
    <w:rsid w:val="003D3225"/>
    <w:rsid w:val="003D3502"/>
    <w:rsid w:val="003D3F7E"/>
    <w:rsid w:val="003E0926"/>
    <w:rsid w:val="003E1875"/>
    <w:rsid w:val="003E6958"/>
    <w:rsid w:val="003F1D4C"/>
    <w:rsid w:val="003F51CE"/>
    <w:rsid w:val="003F642B"/>
    <w:rsid w:val="00400F1A"/>
    <w:rsid w:val="004013E2"/>
    <w:rsid w:val="00403CDB"/>
    <w:rsid w:val="0040539A"/>
    <w:rsid w:val="00413B13"/>
    <w:rsid w:val="004207E8"/>
    <w:rsid w:val="00421BDB"/>
    <w:rsid w:val="004227D6"/>
    <w:rsid w:val="00422F31"/>
    <w:rsid w:val="004249B8"/>
    <w:rsid w:val="004279FA"/>
    <w:rsid w:val="00432920"/>
    <w:rsid w:val="00434075"/>
    <w:rsid w:val="004343CB"/>
    <w:rsid w:val="00445FB4"/>
    <w:rsid w:val="00447036"/>
    <w:rsid w:val="00451887"/>
    <w:rsid w:val="00454808"/>
    <w:rsid w:val="00455A9B"/>
    <w:rsid w:val="00460CDF"/>
    <w:rsid w:val="00461AA0"/>
    <w:rsid w:val="004659F9"/>
    <w:rsid w:val="004661ED"/>
    <w:rsid w:val="00470589"/>
    <w:rsid w:val="0047323F"/>
    <w:rsid w:val="00476A66"/>
    <w:rsid w:val="00482D75"/>
    <w:rsid w:val="00483982"/>
    <w:rsid w:val="0048403F"/>
    <w:rsid w:val="00495467"/>
    <w:rsid w:val="00495F0E"/>
    <w:rsid w:val="004A0E31"/>
    <w:rsid w:val="004A26E0"/>
    <w:rsid w:val="004A32AC"/>
    <w:rsid w:val="004A3DEC"/>
    <w:rsid w:val="004A70C9"/>
    <w:rsid w:val="004B1BAA"/>
    <w:rsid w:val="004B2996"/>
    <w:rsid w:val="004B5C54"/>
    <w:rsid w:val="004C1A3F"/>
    <w:rsid w:val="004C3874"/>
    <w:rsid w:val="004C4DD6"/>
    <w:rsid w:val="004C77E7"/>
    <w:rsid w:val="004D31BA"/>
    <w:rsid w:val="004D35CA"/>
    <w:rsid w:val="004D71D6"/>
    <w:rsid w:val="004F59C2"/>
    <w:rsid w:val="004F745E"/>
    <w:rsid w:val="004F77EE"/>
    <w:rsid w:val="005011C1"/>
    <w:rsid w:val="00501228"/>
    <w:rsid w:val="00502661"/>
    <w:rsid w:val="0050378F"/>
    <w:rsid w:val="00505737"/>
    <w:rsid w:val="005122D4"/>
    <w:rsid w:val="00514A28"/>
    <w:rsid w:val="005161BC"/>
    <w:rsid w:val="00520696"/>
    <w:rsid w:val="00520F93"/>
    <w:rsid w:val="005210A9"/>
    <w:rsid w:val="005214D0"/>
    <w:rsid w:val="005218E7"/>
    <w:rsid w:val="00521E28"/>
    <w:rsid w:val="00530DFC"/>
    <w:rsid w:val="0053454A"/>
    <w:rsid w:val="0053689D"/>
    <w:rsid w:val="00537A43"/>
    <w:rsid w:val="005423F4"/>
    <w:rsid w:val="00544A68"/>
    <w:rsid w:val="00545A9A"/>
    <w:rsid w:val="00552779"/>
    <w:rsid w:val="005544A6"/>
    <w:rsid w:val="005550AA"/>
    <w:rsid w:val="00560083"/>
    <w:rsid w:val="00561390"/>
    <w:rsid w:val="0056539B"/>
    <w:rsid w:val="0056573A"/>
    <w:rsid w:val="00570169"/>
    <w:rsid w:val="005758EB"/>
    <w:rsid w:val="00575EF6"/>
    <w:rsid w:val="00576720"/>
    <w:rsid w:val="005804F8"/>
    <w:rsid w:val="00582A6F"/>
    <w:rsid w:val="0058537C"/>
    <w:rsid w:val="0058561B"/>
    <w:rsid w:val="005862DC"/>
    <w:rsid w:val="00591FD8"/>
    <w:rsid w:val="005A306F"/>
    <w:rsid w:val="005B11C1"/>
    <w:rsid w:val="005B2F54"/>
    <w:rsid w:val="005B5C18"/>
    <w:rsid w:val="005B5C6B"/>
    <w:rsid w:val="005C0413"/>
    <w:rsid w:val="005C0D79"/>
    <w:rsid w:val="005C1AF9"/>
    <w:rsid w:val="005C2055"/>
    <w:rsid w:val="005D0919"/>
    <w:rsid w:val="005D1A7E"/>
    <w:rsid w:val="005D309F"/>
    <w:rsid w:val="005D4B5E"/>
    <w:rsid w:val="005D53CD"/>
    <w:rsid w:val="005D777B"/>
    <w:rsid w:val="005E04F1"/>
    <w:rsid w:val="005E2A2F"/>
    <w:rsid w:val="005E7005"/>
    <w:rsid w:val="005F36BF"/>
    <w:rsid w:val="00601E01"/>
    <w:rsid w:val="006071A9"/>
    <w:rsid w:val="006079C6"/>
    <w:rsid w:val="00612428"/>
    <w:rsid w:val="00615E27"/>
    <w:rsid w:val="0062207B"/>
    <w:rsid w:val="0062509F"/>
    <w:rsid w:val="0062541E"/>
    <w:rsid w:val="00630B72"/>
    <w:rsid w:val="0063147D"/>
    <w:rsid w:val="00635234"/>
    <w:rsid w:val="00636423"/>
    <w:rsid w:val="0064278A"/>
    <w:rsid w:val="00642BCE"/>
    <w:rsid w:val="006440E9"/>
    <w:rsid w:val="00647407"/>
    <w:rsid w:val="006474AA"/>
    <w:rsid w:val="00652F52"/>
    <w:rsid w:val="00653BEF"/>
    <w:rsid w:val="006575B6"/>
    <w:rsid w:val="00657F51"/>
    <w:rsid w:val="00665A47"/>
    <w:rsid w:val="00667DE0"/>
    <w:rsid w:val="00672AE9"/>
    <w:rsid w:val="00687D60"/>
    <w:rsid w:val="0069248D"/>
    <w:rsid w:val="006935EA"/>
    <w:rsid w:val="00695931"/>
    <w:rsid w:val="00696ED4"/>
    <w:rsid w:val="006A10E7"/>
    <w:rsid w:val="006A22A2"/>
    <w:rsid w:val="006A29FD"/>
    <w:rsid w:val="006A4DDB"/>
    <w:rsid w:val="006C2054"/>
    <w:rsid w:val="006C24D4"/>
    <w:rsid w:val="006C3CA2"/>
    <w:rsid w:val="006C5334"/>
    <w:rsid w:val="006C6364"/>
    <w:rsid w:val="006E5548"/>
    <w:rsid w:val="006E6B07"/>
    <w:rsid w:val="006F2B30"/>
    <w:rsid w:val="006F36F0"/>
    <w:rsid w:val="006F509D"/>
    <w:rsid w:val="007120D6"/>
    <w:rsid w:val="007135BE"/>
    <w:rsid w:val="00713AB7"/>
    <w:rsid w:val="00715850"/>
    <w:rsid w:val="007172CA"/>
    <w:rsid w:val="00721041"/>
    <w:rsid w:val="0073159E"/>
    <w:rsid w:val="00731DBE"/>
    <w:rsid w:val="00733D19"/>
    <w:rsid w:val="007342DF"/>
    <w:rsid w:val="007412DB"/>
    <w:rsid w:val="007449ED"/>
    <w:rsid w:val="00745456"/>
    <w:rsid w:val="007531E0"/>
    <w:rsid w:val="00756828"/>
    <w:rsid w:val="00757057"/>
    <w:rsid w:val="007645F3"/>
    <w:rsid w:val="00764E5F"/>
    <w:rsid w:val="007654FF"/>
    <w:rsid w:val="00767409"/>
    <w:rsid w:val="00781FFE"/>
    <w:rsid w:val="007833B4"/>
    <w:rsid w:val="00783949"/>
    <w:rsid w:val="007874E4"/>
    <w:rsid w:val="00787ECE"/>
    <w:rsid w:val="0079183C"/>
    <w:rsid w:val="007953CA"/>
    <w:rsid w:val="00795729"/>
    <w:rsid w:val="00796614"/>
    <w:rsid w:val="007A189F"/>
    <w:rsid w:val="007A771E"/>
    <w:rsid w:val="007A7A37"/>
    <w:rsid w:val="007B2BD2"/>
    <w:rsid w:val="007B7006"/>
    <w:rsid w:val="007C017E"/>
    <w:rsid w:val="007C46F6"/>
    <w:rsid w:val="007D3894"/>
    <w:rsid w:val="007E1E8A"/>
    <w:rsid w:val="007F6CD2"/>
    <w:rsid w:val="00805C1B"/>
    <w:rsid w:val="00814169"/>
    <w:rsid w:val="00814B12"/>
    <w:rsid w:val="00814BFD"/>
    <w:rsid w:val="008159B0"/>
    <w:rsid w:val="00822102"/>
    <w:rsid w:val="00822B21"/>
    <w:rsid w:val="00824FC7"/>
    <w:rsid w:val="00830C4A"/>
    <w:rsid w:val="00831A6B"/>
    <w:rsid w:val="00833D62"/>
    <w:rsid w:val="00833DEF"/>
    <w:rsid w:val="00842387"/>
    <w:rsid w:val="008464B9"/>
    <w:rsid w:val="00847986"/>
    <w:rsid w:val="00847DB5"/>
    <w:rsid w:val="00862B45"/>
    <w:rsid w:val="00864CD4"/>
    <w:rsid w:val="0086745B"/>
    <w:rsid w:val="00874814"/>
    <w:rsid w:val="0087575B"/>
    <w:rsid w:val="0087618D"/>
    <w:rsid w:val="00876CBA"/>
    <w:rsid w:val="00877EE6"/>
    <w:rsid w:val="008815FC"/>
    <w:rsid w:val="008825F4"/>
    <w:rsid w:val="00885EE8"/>
    <w:rsid w:val="00886ECE"/>
    <w:rsid w:val="00896593"/>
    <w:rsid w:val="008A17F2"/>
    <w:rsid w:val="008A6FEF"/>
    <w:rsid w:val="008B2CF7"/>
    <w:rsid w:val="008C6083"/>
    <w:rsid w:val="008E0494"/>
    <w:rsid w:val="008E27A7"/>
    <w:rsid w:val="008F3D25"/>
    <w:rsid w:val="008F43A4"/>
    <w:rsid w:val="00900FCC"/>
    <w:rsid w:val="009010A3"/>
    <w:rsid w:val="009062C9"/>
    <w:rsid w:val="009069EC"/>
    <w:rsid w:val="00907159"/>
    <w:rsid w:val="00911AF2"/>
    <w:rsid w:val="00915F67"/>
    <w:rsid w:val="00926C05"/>
    <w:rsid w:val="00926D75"/>
    <w:rsid w:val="00942469"/>
    <w:rsid w:val="00963992"/>
    <w:rsid w:val="009645B0"/>
    <w:rsid w:val="0096491F"/>
    <w:rsid w:val="0096777E"/>
    <w:rsid w:val="009700EA"/>
    <w:rsid w:val="00977DE0"/>
    <w:rsid w:val="00981819"/>
    <w:rsid w:val="0098283C"/>
    <w:rsid w:val="00982CA6"/>
    <w:rsid w:val="00983FC3"/>
    <w:rsid w:val="00985EB8"/>
    <w:rsid w:val="0099034B"/>
    <w:rsid w:val="009924D2"/>
    <w:rsid w:val="00992D95"/>
    <w:rsid w:val="0099758C"/>
    <w:rsid w:val="009A4DAB"/>
    <w:rsid w:val="009B3AA3"/>
    <w:rsid w:val="009B50AE"/>
    <w:rsid w:val="009B7ECE"/>
    <w:rsid w:val="009D11A1"/>
    <w:rsid w:val="009D37A2"/>
    <w:rsid w:val="009D5800"/>
    <w:rsid w:val="009E03DF"/>
    <w:rsid w:val="009E17C7"/>
    <w:rsid w:val="009E2F17"/>
    <w:rsid w:val="009E4658"/>
    <w:rsid w:val="009E4C75"/>
    <w:rsid w:val="009E6B62"/>
    <w:rsid w:val="009F2C9A"/>
    <w:rsid w:val="009F7F71"/>
    <w:rsid w:val="00A02B8C"/>
    <w:rsid w:val="00A141E1"/>
    <w:rsid w:val="00A14361"/>
    <w:rsid w:val="00A23651"/>
    <w:rsid w:val="00A24250"/>
    <w:rsid w:val="00A266E7"/>
    <w:rsid w:val="00A313A7"/>
    <w:rsid w:val="00A32774"/>
    <w:rsid w:val="00A36838"/>
    <w:rsid w:val="00A47C7A"/>
    <w:rsid w:val="00A52D01"/>
    <w:rsid w:val="00A54E0B"/>
    <w:rsid w:val="00A572FE"/>
    <w:rsid w:val="00A60B2B"/>
    <w:rsid w:val="00A61D3E"/>
    <w:rsid w:val="00A70874"/>
    <w:rsid w:val="00A7147E"/>
    <w:rsid w:val="00A739CD"/>
    <w:rsid w:val="00A73FDC"/>
    <w:rsid w:val="00A92B62"/>
    <w:rsid w:val="00AA088C"/>
    <w:rsid w:val="00AA4FBF"/>
    <w:rsid w:val="00AB0F77"/>
    <w:rsid w:val="00AB560D"/>
    <w:rsid w:val="00AC4D82"/>
    <w:rsid w:val="00AC630B"/>
    <w:rsid w:val="00AC7836"/>
    <w:rsid w:val="00AD6D28"/>
    <w:rsid w:val="00AD7D00"/>
    <w:rsid w:val="00AD7FAA"/>
    <w:rsid w:val="00AE124B"/>
    <w:rsid w:val="00AE5228"/>
    <w:rsid w:val="00AF47FC"/>
    <w:rsid w:val="00AF4F28"/>
    <w:rsid w:val="00B04AB0"/>
    <w:rsid w:val="00B06C4D"/>
    <w:rsid w:val="00B07C01"/>
    <w:rsid w:val="00B13955"/>
    <w:rsid w:val="00B15BDE"/>
    <w:rsid w:val="00B22C37"/>
    <w:rsid w:val="00B22DC9"/>
    <w:rsid w:val="00B316DE"/>
    <w:rsid w:val="00B35792"/>
    <w:rsid w:val="00B37A88"/>
    <w:rsid w:val="00B44530"/>
    <w:rsid w:val="00B5704E"/>
    <w:rsid w:val="00B57285"/>
    <w:rsid w:val="00B612CA"/>
    <w:rsid w:val="00B621EA"/>
    <w:rsid w:val="00B64754"/>
    <w:rsid w:val="00B8567C"/>
    <w:rsid w:val="00B913EF"/>
    <w:rsid w:val="00B95035"/>
    <w:rsid w:val="00B95561"/>
    <w:rsid w:val="00B95EC5"/>
    <w:rsid w:val="00BA117A"/>
    <w:rsid w:val="00BA4F6F"/>
    <w:rsid w:val="00BA7E46"/>
    <w:rsid w:val="00BB0427"/>
    <w:rsid w:val="00BB487A"/>
    <w:rsid w:val="00BB4CE6"/>
    <w:rsid w:val="00BB5412"/>
    <w:rsid w:val="00BB66F8"/>
    <w:rsid w:val="00BC0777"/>
    <w:rsid w:val="00BD37AF"/>
    <w:rsid w:val="00BD6C35"/>
    <w:rsid w:val="00BE3164"/>
    <w:rsid w:val="00BE58E8"/>
    <w:rsid w:val="00BE6934"/>
    <w:rsid w:val="00BF2061"/>
    <w:rsid w:val="00BF730C"/>
    <w:rsid w:val="00C1103E"/>
    <w:rsid w:val="00C11316"/>
    <w:rsid w:val="00C12F4A"/>
    <w:rsid w:val="00C13F00"/>
    <w:rsid w:val="00C20BBC"/>
    <w:rsid w:val="00C23563"/>
    <w:rsid w:val="00C30E76"/>
    <w:rsid w:val="00C32610"/>
    <w:rsid w:val="00C345F8"/>
    <w:rsid w:val="00C45CEF"/>
    <w:rsid w:val="00C46F8A"/>
    <w:rsid w:val="00C52A70"/>
    <w:rsid w:val="00C53620"/>
    <w:rsid w:val="00C55988"/>
    <w:rsid w:val="00C57398"/>
    <w:rsid w:val="00C62C9E"/>
    <w:rsid w:val="00C67449"/>
    <w:rsid w:val="00C71FB6"/>
    <w:rsid w:val="00C771E6"/>
    <w:rsid w:val="00C811F2"/>
    <w:rsid w:val="00C84782"/>
    <w:rsid w:val="00C8555B"/>
    <w:rsid w:val="00C94DFE"/>
    <w:rsid w:val="00CA2267"/>
    <w:rsid w:val="00CA2A43"/>
    <w:rsid w:val="00CB72D1"/>
    <w:rsid w:val="00CC33A2"/>
    <w:rsid w:val="00CD1CE3"/>
    <w:rsid w:val="00CE0507"/>
    <w:rsid w:val="00CE4029"/>
    <w:rsid w:val="00CF1B63"/>
    <w:rsid w:val="00CF54D0"/>
    <w:rsid w:val="00D008ED"/>
    <w:rsid w:val="00D211B2"/>
    <w:rsid w:val="00D22A57"/>
    <w:rsid w:val="00D260B0"/>
    <w:rsid w:val="00D30E99"/>
    <w:rsid w:val="00D312D2"/>
    <w:rsid w:val="00D35BCA"/>
    <w:rsid w:val="00D35CC1"/>
    <w:rsid w:val="00D37217"/>
    <w:rsid w:val="00D400F9"/>
    <w:rsid w:val="00D42452"/>
    <w:rsid w:val="00D47417"/>
    <w:rsid w:val="00D60832"/>
    <w:rsid w:val="00D66866"/>
    <w:rsid w:val="00D769C4"/>
    <w:rsid w:val="00D7710C"/>
    <w:rsid w:val="00D810E5"/>
    <w:rsid w:val="00D83815"/>
    <w:rsid w:val="00D84132"/>
    <w:rsid w:val="00D87AA2"/>
    <w:rsid w:val="00D92B99"/>
    <w:rsid w:val="00D940B9"/>
    <w:rsid w:val="00D94F33"/>
    <w:rsid w:val="00D97799"/>
    <w:rsid w:val="00D97BD4"/>
    <w:rsid w:val="00DA0DFE"/>
    <w:rsid w:val="00DA52D6"/>
    <w:rsid w:val="00DA6DB0"/>
    <w:rsid w:val="00DB0662"/>
    <w:rsid w:val="00DB4B37"/>
    <w:rsid w:val="00DB657D"/>
    <w:rsid w:val="00DB66EB"/>
    <w:rsid w:val="00DB6F49"/>
    <w:rsid w:val="00DC2345"/>
    <w:rsid w:val="00DC23D2"/>
    <w:rsid w:val="00DC4A87"/>
    <w:rsid w:val="00DC4E29"/>
    <w:rsid w:val="00DD0488"/>
    <w:rsid w:val="00DD231A"/>
    <w:rsid w:val="00DD3106"/>
    <w:rsid w:val="00DE56D3"/>
    <w:rsid w:val="00DF26A4"/>
    <w:rsid w:val="00DF5FDF"/>
    <w:rsid w:val="00E0049E"/>
    <w:rsid w:val="00E02907"/>
    <w:rsid w:val="00E05AAF"/>
    <w:rsid w:val="00E10277"/>
    <w:rsid w:val="00E108E4"/>
    <w:rsid w:val="00E15126"/>
    <w:rsid w:val="00E2234F"/>
    <w:rsid w:val="00E27FC9"/>
    <w:rsid w:val="00E36A31"/>
    <w:rsid w:val="00E40115"/>
    <w:rsid w:val="00E414CD"/>
    <w:rsid w:val="00E45F7C"/>
    <w:rsid w:val="00E51363"/>
    <w:rsid w:val="00E52DF6"/>
    <w:rsid w:val="00E540E9"/>
    <w:rsid w:val="00E554C2"/>
    <w:rsid w:val="00E60A03"/>
    <w:rsid w:val="00E61FF8"/>
    <w:rsid w:val="00E63BBA"/>
    <w:rsid w:val="00E64A47"/>
    <w:rsid w:val="00E656B6"/>
    <w:rsid w:val="00E6643A"/>
    <w:rsid w:val="00E67D44"/>
    <w:rsid w:val="00E70013"/>
    <w:rsid w:val="00E75499"/>
    <w:rsid w:val="00E8291E"/>
    <w:rsid w:val="00E85728"/>
    <w:rsid w:val="00E86954"/>
    <w:rsid w:val="00E92025"/>
    <w:rsid w:val="00EA0F55"/>
    <w:rsid w:val="00EA2307"/>
    <w:rsid w:val="00EA28C2"/>
    <w:rsid w:val="00EA42CA"/>
    <w:rsid w:val="00EA5652"/>
    <w:rsid w:val="00EB0B1B"/>
    <w:rsid w:val="00EB2030"/>
    <w:rsid w:val="00EB2482"/>
    <w:rsid w:val="00EB66C4"/>
    <w:rsid w:val="00EC090F"/>
    <w:rsid w:val="00EC15ED"/>
    <w:rsid w:val="00EC2A5A"/>
    <w:rsid w:val="00ED05BE"/>
    <w:rsid w:val="00ED063B"/>
    <w:rsid w:val="00EE19AA"/>
    <w:rsid w:val="00EE3BA4"/>
    <w:rsid w:val="00EE6C07"/>
    <w:rsid w:val="00EF3394"/>
    <w:rsid w:val="00EF347B"/>
    <w:rsid w:val="00EF637D"/>
    <w:rsid w:val="00F02E3F"/>
    <w:rsid w:val="00F036DB"/>
    <w:rsid w:val="00F143B6"/>
    <w:rsid w:val="00F21190"/>
    <w:rsid w:val="00F253FD"/>
    <w:rsid w:val="00F30D6C"/>
    <w:rsid w:val="00F347F9"/>
    <w:rsid w:val="00F4159C"/>
    <w:rsid w:val="00F43E7C"/>
    <w:rsid w:val="00F47078"/>
    <w:rsid w:val="00F47B5D"/>
    <w:rsid w:val="00F567E2"/>
    <w:rsid w:val="00F56F23"/>
    <w:rsid w:val="00F63616"/>
    <w:rsid w:val="00F63BCE"/>
    <w:rsid w:val="00F6544C"/>
    <w:rsid w:val="00F67C38"/>
    <w:rsid w:val="00F67E4A"/>
    <w:rsid w:val="00F73641"/>
    <w:rsid w:val="00F76915"/>
    <w:rsid w:val="00F805FE"/>
    <w:rsid w:val="00F81267"/>
    <w:rsid w:val="00F81879"/>
    <w:rsid w:val="00F856AE"/>
    <w:rsid w:val="00F91F29"/>
    <w:rsid w:val="00F92899"/>
    <w:rsid w:val="00F936D2"/>
    <w:rsid w:val="00FA78EF"/>
    <w:rsid w:val="00FB4428"/>
    <w:rsid w:val="00FB65E2"/>
    <w:rsid w:val="00FC26B6"/>
    <w:rsid w:val="00FC2782"/>
    <w:rsid w:val="00FC527D"/>
    <w:rsid w:val="00FD1618"/>
    <w:rsid w:val="00FD2740"/>
    <w:rsid w:val="00FD3D0B"/>
    <w:rsid w:val="00FD636A"/>
    <w:rsid w:val="00FE03EB"/>
    <w:rsid w:val="00FE4331"/>
    <w:rsid w:val="00FE7D65"/>
    <w:rsid w:val="00FF276E"/>
    <w:rsid w:val="00FF3C01"/>
    <w:rsid w:val="00FF47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36F94EA"/>
  <w15:docId w15:val="{149139E2-45F6-470B-919A-AE3B930F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4F4"/>
    <w:rPr>
      <w:rFonts w:ascii="Times New Roman" w:eastAsia="Times New Roman" w:hAnsi="Times New Roman"/>
      <w:lang w:val="es-PE" w:eastAsia="es-ES"/>
    </w:rPr>
  </w:style>
  <w:style w:type="paragraph" w:styleId="Ttulo1">
    <w:name w:val="heading 1"/>
    <w:basedOn w:val="Normal"/>
    <w:next w:val="Normal"/>
    <w:link w:val="Ttulo1Car"/>
    <w:qFormat/>
    <w:rsid w:val="000F24F4"/>
    <w:pPr>
      <w:keepNext/>
      <w:jc w:val="center"/>
      <w:outlineLvl w:val="0"/>
    </w:pPr>
    <w:rPr>
      <w:rFonts w:ascii="Arial" w:hAnsi="Arial"/>
      <w:b/>
      <w:snapToGrid w:val="0"/>
      <w:color w:val="000000"/>
      <w:sz w:val="24"/>
    </w:rPr>
  </w:style>
  <w:style w:type="paragraph" w:styleId="Ttulo2">
    <w:name w:val="heading 2"/>
    <w:basedOn w:val="Normal"/>
    <w:next w:val="Normal"/>
    <w:link w:val="Ttulo2Car"/>
    <w:qFormat/>
    <w:rsid w:val="000F24F4"/>
    <w:pPr>
      <w:keepNext/>
      <w:outlineLvl w:val="1"/>
    </w:pPr>
    <w:rPr>
      <w:rFonts w:ascii="Arial" w:hAnsi="Arial"/>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F24F4"/>
    <w:rPr>
      <w:rFonts w:ascii="Arial" w:eastAsia="Times New Roman" w:hAnsi="Arial" w:cs="Times New Roman"/>
      <w:b/>
      <w:snapToGrid w:val="0"/>
      <w:color w:val="000000"/>
      <w:sz w:val="24"/>
      <w:szCs w:val="20"/>
      <w:lang w:val="es-PE" w:eastAsia="es-ES"/>
    </w:rPr>
  </w:style>
  <w:style w:type="character" w:customStyle="1" w:styleId="Ttulo2Car">
    <w:name w:val="Título 2 Car"/>
    <w:link w:val="Ttulo2"/>
    <w:rsid w:val="000F24F4"/>
    <w:rPr>
      <w:rFonts w:ascii="Arial" w:eastAsia="Times New Roman" w:hAnsi="Arial" w:cs="Times New Roman"/>
      <w:snapToGrid w:val="0"/>
      <w:color w:val="000000"/>
      <w:sz w:val="24"/>
      <w:szCs w:val="20"/>
      <w:lang w:val="es-PE" w:eastAsia="es-ES"/>
    </w:rPr>
  </w:style>
  <w:style w:type="paragraph" w:styleId="Encabezado">
    <w:name w:val="header"/>
    <w:aliases w:val="h,Encabezado1,maria"/>
    <w:basedOn w:val="Normal"/>
    <w:link w:val="EncabezadoCar"/>
    <w:rsid w:val="000F24F4"/>
    <w:pPr>
      <w:tabs>
        <w:tab w:val="center" w:pos="4252"/>
        <w:tab w:val="right" w:pos="8504"/>
      </w:tabs>
    </w:pPr>
  </w:style>
  <w:style w:type="character" w:customStyle="1" w:styleId="EncabezadoCar">
    <w:name w:val="Encabezado Car"/>
    <w:aliases w:val="h Car,Encabezado1 Car,maria Car"/>
    <w:link w:val="Encabezado"/>
    <w:rsid w:val="000F24F4"/>
    <w:rPr>
      <w:rFonts w:ascii="Times New Roman" w:eastAsia="Times New Roman" w:hAnsi="Times New Roman" w:cs="Times New Roman"/>
      <w:sz w:val="20"/>
      <w:szCs w:val="20"/>
      <w:lang w:val="es-PE" w:eastAsia="es-ES"/>
    </w:rPr>
  </w:style>
  <w:style w:type="paragraph" w:styleId="Piedepgina">
    <w:name w:val="footer"/>
    <w:basedOn w:val="Normal"/>
    <w:link w:val="PiedepginaCar"/>
    <w:uiPriority w:val="99"/>
    <w:rsid w:val="000F24F4"/>
    <w:pPr>
      <w:tabs>
        <w:tab w:val="center" w:pos="4252"/>
        <w:tab w:val="right" w:pos="8504"/>
      </w:tabs>
    </w:pPr>
  </w:style>
  <w:style w:type="character" w:customStyle="1" w:styleId="PiedepginaCar">
    <w:name w:val="Pie de página Car"/>
    <w:link w:val="Piedepgina"/>
    <w:uiPriority w:val="99"/>
    <w:rsid w:val="000F24F4"/>
    <w:rPr>
      <w:rFonts w:ascii="Times New Roman" w:eastAsia="Times New Roman" w:hAnsi="Times New Roman" w:cs="Times New Roman"/>
      <w:sz w:val="20"/>
      <w:szCs w:val="20"/>
      <w:lang w:val="es-PE" w:eastAsia="es-ES"/>
    </w:rPr>
  </w:style>
  <w:style w:type="paragraph" w:styleId="Sangradetextonormal">
    <w:name w:val="Body Text Indent"/>
    <w:basedOn w:val="Normal"/>
    <w:link w:val="SangradetextonormalCar"/>
    <w:rsid w:val="000F24F4"/>
    <w:pPr>
      <w:widowControl w:val="0"/>
      <w:ind w:left="851" w:hanging="851"/>
    </w:pPr>
    <w:rPr>
      <w:rFonts w:ascii="Arial" w:hAnsi="Arial"/>
      <w:sz w:val="22"/>
      <w:lang w:val="es-ES_tradnl"/>
    </w:rPr>
  </w:style>
  <w:style w:type="character" w:customStyle="1" w:styleId="SangradetextonormalCar">
    <w:name w:val="Sangría de texto normal Car"/>
    <w:link w:val="Sangradetextonormal"/>
    <w:rsid w:val="000F24F4"/>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0F24F4"/>
    <w:pPr>
      <w:jc w:val="both"/>
    </w:pPr>
    <w:rPr>
      <w:sz w:val="18"/>
      <w:lang w:val="es-ES_tradnl"/>
    </w:rPr>
  </w:style>
  <w:style w:type="character" w:customStyle="1" w:styleId="Textoindependiente2Car">
    <w:name w:val="Texto independiente 2 Car"/>
    <w:link w:val="Textoindependiente2"/>
    <w:rsid w:val="000F24F4"/>
    <w:rPr>
      <w:rFonts w:ascii="Times New Roman" w:eastAsia="Times New Roman" w:hAnsi="Times New Roman" w:cs="Times New Roman"/>
      <w:sz w:val="18"/>
      <w:szCs w:val="20"/>
      <w:lang w:val="es-ES_tradnl" w:eastAsia="es-ES"/>
    </w:rPr>
  </w:style>
  <w:style w:type="paragraph" w:styleId="Sangra3detindependiente">
    <w:name w:val="Body Text Indent 3"/>
    <w:basedOn w:val="Normal"/>
    <w:link w:val="Sangra3detindependienteCar"/>
    <w:rsid w:val="000F24F4"/>
    <w:pPr>
      <w:ind w:left="72"/>
      <w:jc w:val="both"/>
    </w:pPr>
    <w:rPr>
      <w:sz w:val="18"/>
      <w:lang w:val="es-ES"/>
    </w:rPr>
  </w:style>
  <w:style w:type="character" w:customStyle="1" w:styleId="Sangra3detindependienteCar">
    <w:name w:val="Sangría 3 de t. independiente Car"/>
    <w:link w:val="Sangra3detindependiente"/>
    <w:rsid w:val="000F24F4"/>
    <w:rPr>
      <w:rFonts w:ascii="Times New Roman" w:eastAsia="Times New Roman" w:hAnsi="Times New Roman" w:cs="Times New Roman"/>
      <w:sz w:val="18"/>
      <w:szCs w:val="20"/>
      <w:lang w:eastAsia="es-ES"/>
    </w:rPr>
  </w:style>
  <w:style w:type="paragraph" w:styleId="Textonotapie">
    <w:name w:val="footnote text"/>
    <w:basedOn w:val="Normal"/>
    <w:link w:val="TextonotapieCar"/>
    <w:semiHidden/>
    <w:rsid w:val="000F24F4"/>
  </w:style>
  <w:style w:type="character" w:customStyle="1" w:styleId="TextonotapieCar">
    <w:name w:val="Texto nota pie Car"/>
    <w:link w:val="Textonotapie"/>
    <w:semiHidden/>
    <w:rsid w:val="000F24F4"/>
    <w:rPr>
      <w:rFonts w:ascii="Times New Roman" w:eastAsia="Times New Roman" w:hAnsi="Times New Roman" w:cs="Times New Roman"/>
      <w:sz w:val="20"/>
      <w:szCs w:val="20"/>
      <w:lang w:val="es-PE" w:eastAsia="es-ES"/>
    </w:rPr>
  </w:style>
  <w:style w:type="character" w:styleId="Refdenotaalpie">
    <w:name w:val="footnote reference"/>
    <w:aliases w:val="Ref,de nota al pie"/>
    <w:uiPriority w:val="99"/>
    <w:semiHidden/>
    <w:rsid w:val="000F24F4"/>
    <w:rPr>
      <w:vertAlign w:val="superscript"/>
    </w:rPr>
  </w:style>
  <w:style w:type="paragraph" w:styleId="Prrafodelista">
    <w:name w:val="List Paragraph"/>
    <w:aliases w:val="Lista 123,Párrafo normal"/>
    <w:basedOn w:val="Normal"/>
    <w:link w:val="PrrafodelistaCar"/>
    <w:uiPriority w:val="34"/>
    <w:qFormat/>
    <w:rsid w:val="000F24F4"/>
    <w:pPr>
      <w:ind w:left="708"/>
    </w:pPr>
  </w:style>
  <w:style w:type="character" w:styleId="Hipervnculo">
    <w:name w:val="Hyperlink"/>
    <w:rsid w:val="000F24F4"/>
    <w:rPr>
      <w:color w:val="0000FF"/>
      <w:u w:val="single"/>
    </w:rPr>
  </w:style>
  <w:style w:type="paragraph" w:styleId="Textodeglobo">
    <w:name w:val="Balloon Text"/>
    <w:basedOn w:val="Normal"/>
    <w:link w:val="TextodegloboCar"/>
    <w:uiPriority w:val="99"/>
    <w:semiHidden/>
    <w:unhideWhenUsed/>
    <w:rsid w:val="00012D41"/>
    <w:rPr>
      <w:rFonts w:ascii="Segoe UI" w:hAnsi="Segoe UI" w:cs="Segoe UI"/>
      <w:sz w:val="18"/>
      <w:szCs w:val="18"/>
    </w:rPr>
  </w:style>
  <w:style w:type="character" w:customStyle="1" w:styleId="TextodegloboCar">
    <w:name w:val="Texto de globo Car"/>
    <w:link w:val="Textodeglobo"/>
    <w:uiPriority w:val="99"/>
    <w:semiHidden/>
    <w:rsid w:val="00012D41"/>
    <w:rPr>
      <w:rFonts w:ascii="Segoe UI" w:eastAsia="Times New Roman" w:hAnsi="Segoe UI" w:cs="Segoe UI"/>
      <w:sz w:val="18"/>
      <w:szCs w:val="18"/>
      <w:lang w:val="es-PE" w:eastAsia="es-ES"/>
    </w:rPr>
  </w:style>
  <w:style w:type="table" w:styleId="Tablaconcuadrcula">
    <w:name w:val="Table Grid"/>
    <w:basedOn w:val="Tablanormal"/>
    <w:uiPriority w:val="39"/>
    <w:rsid w:val="004A7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7B5D"/>
    <w:pPr>
      <w:autoSpaceDE w:val="0"/>
      <w:autoSpaceDN w:val="0"/>
      <w:adjustRightInd w:val="0"/>
    </w:pPr>
    <w:rPr>
      <w:rFonts w:cs="Calibri"/>
      <w:color w:val="000000"/>
      <w:sz w:val="24"/>
      <w:szCs w:val="24"/>
      <w:lang w:val="es-PE" w:eastAsia="en-US"/>
    </w:rPr>
  </w:style>
  <w:style w:type="character" w:styleId="nfasis">
    <w:name w:val="Emphasis"/>
    <w:uiPriority w:val="20"/>
    <w:qFormat/>
    <w:rsid w:val="00E67D44"/>
    <w:rPr>
      <w:b/>
      <w:bCs/>
      <w:i w:val="0"/>
      <w:iCs w:val="0"/>
    </w:rPr>
  </w:style>
  <w:style w:type="character" w:customStyle="1" w:styleId="st1">
    <w:name w:val="st1"/>
    <w:basedOn w:val="Fuentedeprrafopredeter"/>
    <w:rsid w:val="00E67D44"/>
  </w:style>
  <w:style w:type="character" w:styleId="Textoennegrita">
    <w:name w:val="Strong"/>
    <w:uiPriority w:val="22"/>
    <w:qFormat/>
    <w:rsid w:val="00274331"/>
    <w:rPr>
      <w:b/>
      <w:bCs/>
    </w:rPr>
  </w:style>
  <w:style w:type="paragraph" w:styleId="Revisin">
    <w:name w:val="Revision"/>
    <w:hidden/>
    <w:uiPriority w:val="99"/>
    <w:semiHidden/>
    <w:rsid w:val="0006469A"/>
    <w:rPr>
      <w:rFonts w:ascii="Times New Roman" w:eastAsia="Times New Roman" w:hAnsi="Times New Roman"/>
      <w:lang w:val="es-PE" w:eastAsia="es-ES"/>
    </w:rPr>
  </w:style>
  <w:style w:type="character" w:styleId="Refdecomentario">
    <w:name w:val="annotation reference"/>
    <w:uiPriority w:val="99"/>
    <w:semiHidden/>
    <w:unhideWhenUsed/>
    <w:rsid w:val="00242CF6"/>
    <w:rPr>
      <w:sz w:val="16"/>
      <w:szCs w:val="16"/>
    </w:rPr>
  </w:style>
  <w:style w:type="paragraph" w:styleId="Textocomentario">
    <w:name w:val="annotation text"/>
    <w:basedOn w:val="Normal"/>
    <w:link w:val="TextocomentarioCar"/>
    <w:uiPriority w:val="99"/>
    <w:unhideWhenUsed/>
    <w:rsid w:val="00242CF6"/>
  </w:style>
  <w:style w:type="character" w:customStyle="1" w:styleId="TextocomentarioCar">
    <w:name w:val="Texto comentario Car"/>
    <w:link w:val="Textocomentario"/>
    <w:uiPriority w:val="99"/>
    <w:rsid w:val="00242CF6"/>
    <w:rPr>
      <w:rFonts w:ascii="Times New Roman" w:eastAsia="Times New Roman" w:hAnsi="Times New Roman" w:cs="Times New Roman"/>
      <w:sz w:val="20"/>
      <w:szCs w:val="20"/>
      <w:lang w:val="es-PE" w:eastAsia="es-ES"/>
    </w:rPr>
  </w:style>
  <w:style w:type="paragraph" w:styleId="Asuntodelcomentario">
    <w:name w:val="annotation subject"/>
    <w:basedOn w:val="Textocomentario"/>
    <w:next w:val="Textocomentario"/>
    <w:link w:val="AsuntodelcomentarioCar"/>
    <w:uiPriority w:val="99"/>
    <w:semiHidden/>
    <w:unhideWhenUsed/>
    <w:rsid w:val="00242CF6"/>
    <w:rPr>
      <w:b/>
      <w:bCs/>
    </w:rPr>
  </w:style>
  <w:style w:type="character" w:customStyle="1" w:styleId="AsuntodelcomentarioCar">
    <w:name w:val="Asunto del comentario Car"/>
    <w:link w:val="Asuntodelcomentario"/>
    <w:uiPriority w:val="99"/>
    <w:semiHidden/>
    <w:rsid w:val="00242CF6"/>
    <w:rPr>
      <w:rFonts w:ascii="Times New Roman" w:eastAsia="Times New Roman" w:hAnsi="Times New Roman" w:cs="Times New Roman"/>
      <w:b/>
      <w:bCs/>
      <w:sz w:val="20"/>
      <w:szCs w:val="20"/>
      <w:lang w:val="es-PE" w:eastAsia="es-ES"/>
    </w:rPr>
  </w:style>
  <w:style w:type="paragraph" w:styleId="Puesto">
    <w:name w:val="Title"/>
    <w:basedOn w:val="Normal"/>
    <w:link w:val="PuestoCar"/>
    <w:qFormat/>
    <w:rsid w:val="003F51CE"/>
    <w:pPr>
      <w:spacing w:after="120"/>
      <w:jc w:val="center"/>
    </w:pPr>
    <w:rPr>
      <w:rFonts w:ascii="Arial" w:hAnsi="Arial" w:cs="Arial"/>
      <w:b/>
      <w:bCs/>
      <w:szCs w:val="24"/>
      <w:lang w:val="es-MX"/>
    </w:rPr>
  </w:style>
  <w:style w:type="character" w:customStyle="1" w:styleId="PuestoCar">
    <w:name w:val="Puesto Car"/>
    <w:link w:val="Puesto"/>
    <w:rsid w:val="003F51CE"/>
    <w:rPr>
      <w:rFonts w:ascii="Arial" w:eastAsia="Times New Roman" w:hAnsi="Arial" w:cs="Arial"/>
      <w:b/>
      <w:bCs/>
      <w:sz w:val="20"/>
      <w:szCs w:val="24"/>
      <w:lang w:val="es-MX" w:eastAsia="es-ES"/>
    </w:rPr>
  </w:style>
  <w:style w:type="paragraph" w:styleId="Subttulo">
    <w:name w:val="Subtitle"/>
    <w:basedOn w:val="Normal"/>
    <w:link w:val="SubttuloCar"/>
    <w:qFormat/>
    <w:rsid w:val="003F51CE"/>
    <w:pPr>
      <w:widowControl w:val="0"/>
      <w:tabs>
        <w:tab w:val="left" w:pos="1843"/>
        <w:tab w:val="left" w:pos="2127"/>
        <w:tab w:val="left" w:pos="6237"/>
        <w:tab w:val="left" w:pos="6521"/>
        <w:tab w:val="left" w:pos="8647"/>
      </w:tabs>
      <w:spacing w:before="360" w:line="360" w:lineRule="auto"/>
      <w:ind w:left="2127" w:right="1976" w:hanging="1843"/>
    </w:pPr>
    <w:rPr>
      <w:rFonts w:ascii="Arial" w:hAnsi="Arial"/>
      <w:b/>
      <w:color w:val="000000"/>
      <w:sz w:val="21"/>
      <w:lang w:eastAsia="en-US"/>
    </w:rPr>
  </w:style>
  <w:style w:type="character" w:customStyle="1" w:styleId="SubttuloCar">
    <w:name w:val="Subtítulo Car"/>
    <w:link w:val="Subttulo"/>
    <w:rsid w:val="003F51CE"/>
    <w:rPr>
      <w:rFonts w:ascii="Arial" w:eastAsia="Times New Roman" w:hAnsi="Arial" w:cs="Times New Roman"/>
      <w:b/>
      <w:color w:val="000000"/>
      <w:sz w:val="21"/>
      <w:szCs w:val="20"/>
      <w:lang w:val="es-PE"/>
    </w:rPr>
  </w:style>
  <w:style w:type="paragraph" w:customStyle="1" w:styleId="Style2">
    <w:name w:val="Style 2"/>
    <w:basedOn w:val="Normal"/>
    <w:rsid w:val="003F51CE"/>
    <w:pPr>
      <w:widowControl w:val="0"/>
      <w:ind w:left="648"/>
    </w:pPr>
    <w:rPr>
      <w:noProof/>
      <w:color w:val="000000"/>
      <w:lang w:eastAsia="es-PE"/>
    </w:rPr>
  </w:style>
  <w:style w:type="paragraph" w:styleId="Textoindependiente">
    <w:name w:val="Body Text"/>
    <w:basedOn w:val="Normal"/>
    <w:link w:val="TextoindependienteCar"/>
    <w:uiPriority w:val="99"/>
    <w:semiHidden/>
    <w:unhideWhenUsed/>
    <w:rsid w:val="001D4352"/>
    <w:pPr>
      <w:spacing w:after="120"/>
    </w:pPr>
  </w:style>
  <w:style w:type="character" w:customStyle="1" w:styleId="TextoindependienteCar">
    <w:name w:val="Texto independiente Car"/>
    <w:link w:val="Textoindependiente"/>
    <w:uiPriority w:val="99"/>
    <w:semiHidden/>
    <w:rsid w:val="001D4352"/>
    <w:rPr>
      <w:rFonts w:ascii="Times New Roman" w:eastAsia="Times New Roman" w:hAnsi="Times New Roman" w:cs="Times New Roman"/>
      <w:sz w:val="20"/>
      <w:szCs w:val="20"/>
      <w:lang w:val="es-PE" w:eastAsia="es-ES"/>
    </w:rPr>
  </w:style>
  <w:style w:type="character" w:customStyle="1" w:styleId="Encabezamientoopiedepgina">
    <w:name w:val="Encabezamiento o pie de página_"/>
    <w:link w:val="Encabezamientoopiedepgina0"/>
    <w:rsid w:val="00B06C4D"/>
    <w:rPr>
      <w:rFonts w:ascii="Times New Roman" w:eastAsia="Times New Roman" w:hAnsi="Times New Roman"/>
      <w:b/>
      <w:bCs/>
      <w:sz w:val="18"/>
      <w:szCs w:val="18"/>
      <w:shd w:val="clear" w:color="auto" w:fill="FFFFFF"/>
    </w:rPr>
  </w:style>
  <w:style w:type="character" w:customStyle="1" w:styleId="Cuerpodeltexto2">
    <w:name w:val="Cuerpo del texto (2)_"/>
    <w:rsid w:val="00B06C4D"/>
    <w:rPr>
      <w:rFonts w:ascii="Times New Roman" w:eastAsia="Times New Roman" w:hAnsi="Times New Roman" w:cs="Times New Roman"/>
      <w:b w:val="0"/>
      <w:bCs w:val="0"/>
      <w:i w:val="0"/>
      <w:iCs w:val="0"/>
      <w:smallCaps w:val="0"/>
      <w:strike w:val="0"/>
      <w:sz w:val="22"/>
      <w:szCs w:val="22"/>
      <w:u w:val="none"/>
    </w:rPr>
  </w:style>
  <w:style w:type="character" w:customStyle="1" w:styleId="Cuerpodeltexto20">
    <w:name w:val="Cuerpo del texto (2)"/>
    <w:rsid w:val="00B06C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style>
  <w:style w:type="character" w:customStyle="1" w:styleId="Encabezamientoopiedepgina11pto">
    <w:name w:val="Encabezamiento o pie de página + 11 pto"/>
    <w:rsid w:val="00B06C4D"/>
    <w:rPr>
      <w:rFonts w:ascii="Times New Roman" w:eastAsia="Times New Roman" w:hAnsi="Times New Roman" w:cs="Times New Roman"/>
      <w:b/>
      <w:bCs/>
      <w:i w:val="0"/>
      <w:iCs w:val="0"/>
      <w:smallCaps w:val="0"/>
      <w:strike w:val="0"/>
      <w:color w:val="000000"/>
      <w:spacing w:val="0"/>
      <w:w w:val="100"/>
      <w:position w:val="0"/>
      <w:sz w:val="22"/>
      <w:szCs w:val="22"/>
      <w:u w:val="none"/>
      <w:lang w:val="es-ES" w:eastAsia="es-ES" w:bidi="es-ES"/>
    </w:rPr>
  </w:style>
  <w:style w:type="paragraph" w:customStyle="1" w:styleId="Encabezamientoopiedepgina0">
    <w:name w:val="Encabezamiento o pie de página"/>
    <w:basedOn w:val="Normal"/>
    <w:link w:val="Encabezamientoopiedepgina"/>
    <w:rsid w:val="00B06C4D"/>
    <w:pPr>
      <w:widowControl w:val="0"/>
      <w:shd w:val="clear" w:color="auto" w:fill="FFFFFF"/>
      <w:spacing w:line="0" w:lineRule="atLeast"/>
    </w:pPr>
    <w:rPr>
      <w:b/>
      <w:bCs/>
      <w:sz w:val="18"/>
      <w:szCs w:val="18"/>
      <w:lang w:val="es-ES"/>
    </w:rPr>
  </w:style>
  <w:style w:type="character" w:customStyle="1" w:styleId="Cuerpodeltexto2Calibri">
    <w:name w:val="Cuerpo del texto (2) + Calibri"/>
    <w:aliases w:val="8 pto,Negrita"/>
    <w:rsid w:val="00A73FDC"/>
    <w:rPr>
      <w:rFonts w:ascii="Calibri" w:eastAsia="Calibri" w:hAnsi="Calibri" w:cs="Calibri"/>
      <w:b/>
      <w:bCs/>
      <w:i w:val="0"/>
      <w:iCs w:val="0"/>
      <w:smallCaps w:val="0"/>
      <w:strike w:val="0"/>
      <w:color w:val="000000"/>
      <w:spacing w:val="0"/>
      <w:w w:val="100"/>
      <w:position w:val="0"/>
      <w:sz w:val="16"/>
      <w:szCs w:val="16"/>
      <w:u w:val="none"/>
      <w:lang w:val="es-ES" w:eastAsia="es-ES" w:bidi="es-ES"/>
    </w:rPr>
  </w:style>
  <w:style w:type="character" w:customStyle="1" w:styleId="Ttulo62">
    <w:name w:val="Título #6 (2)_"/>
    <w:rsid w:val="00A73FDC"/>
    <w:rPr>
      <w:rFonts w:ascii="Calibri" w:eastAsia="Calibri" w:hAnsi="Calibri" w:cs="Calibri"/>
      <w:b/>
      <w:bCs/>
      <w:i w:val="0"/>
      <w:iCs w:val="0"/>
      <w:smallCaps w:val="0"/>
      <w:strike w:val="0"/>
      <w:sz w:val="21"/>
      <w:szCs w:val="21"/>
      <w:u w:val="none"/>
    </w:rPr>
  </w:style>
  <w:style w:type="character" w:customStyle="1" w:styleId="Ttulo620">
    <w:name w:val="Título #6 (2)"/>
    <w:rsid w:val="00A73FDC"/>
    <w:rPr>
      <w:rFonts w:ascii="Calibri" w:eastAsia="Calibri" w:hAnsi="Calibri" w:cs="Calibri"/>
      <w:b/>
      <w:bCs/>
      <w:i w:val="0"/>
      <w:iCs w:val="0"/>
      <w:smallCaps w:val="0"/>
      <w:strike w:val="0"/>
      <w:color w:val="000000"/>
      <w:spacing w:val="0"/>
      <w:w w:val="100"/>
      <w:position w:val="0"/>
      <w:sz w:val="21"/>
      <w:szCs w:val="21"/>
      <w:u w:val="none"/>
      <w:lang w:val="es-ES" w:eastAsia="es-ES" w:bidi="es-ES"/>
    </w:rPr>
  </w:style>
  <w:style w:type="character" w:customStyle="1" w:styleId="Leyendadelatabla">
    <w:name w:val="Leyenda de la tabla_"/>
    <w:rsid w:val="00A73FDC"/>
    <w:rPr>
      <w:rFonts w:ascii="Calibri" w:eastAsia="Calibri" w:hAnsi="Calibri" w:cs="Calibri"/>
      <w:b w:val="0"/>
      <w:bCs w:val="0"/>
      <w:i w:val="0"/>
      <w:iCs w:val="0"/>
      <w:smallCaps w:val="0"/>
      <w:strike w:val="0"/>
      <w:sz w:val="13"/>
      <w:szCs w:val="13"/>
      <w:u w:val="none"/>
    </w:rPr>
  </w:style>
  <w:style w:type="character" w:customStyle="1" w:styleId="Leyendadelatabla0">
    <w:name w:val="Leyenda de la tabla"/>
    <w:rsid w:val="00A73FDC"/>
    <w:rPr>
      <w:rFonts w:ascii="Calibri" w:eastAsia="Calibri" w:hAnsi="Calibri" w:cs="Calibri"/>
      <w:b w:val="0"/>
      <w:bCs w:val="0"/>
      <w:i w:val="0"/>
      <w:iCs w:val="0"/>
      <w:smallCaps w:val="0"/>
      <w:strike w:val="0"/>
      <w:color w:val="000000"/>
      <w:spacing w:val="0"/>
      <w:w w:val="100"/>
      <w:position w:val="0"/>
      <w:sz w:val="13"/>
      <w:szCs w:val="13"/>
      <w:u w:val="none"/>
      <w:lang w:val="es-ES" w:eastAsia="es-ES" w:bidi="es-ES"/>
    </w:rPr>
  </w:style>
  <w:style w:type="paragraph" w:styleId="NormalWeb">
    <w:name w:val="Normal (Web)"/>
    <w:basedOn w:val="Normal"/>
    <w:uiPriority w:val="99"/>
    <w:semiHidden/>
    <w:unhideWhenUsed/>
    <w:rsid w:val="00DD3106"/>
    <w:pPr>
      <w:spacing w:before="100" w:beforeAutospacing="1" w:after="100" w:afterAutospacing="1"/>
    </w:pPr>
    <w:rPr>
      <w:rFonts w:eastAsia="Calibri"/>
      <w:sz w:val="24"/>
      <w:szCs w:val="24"/>
      <w:lang w:val="es-ES_tradnl" w:eastAsia="es-ES_tradnl"/>
    </w:rPr>
  </w:style>
  <w:style w:type="character" w:customStyle="1" w:styleId="PrrafodelistaCar">
    <w:name w:val="Párrafo de lista Car"/>
    <w:aliases w:val="Lista 123 Car,Párrafo normal Car"/>
    <w:link w:val="Prrafodelista"/>
    <w:uiPriority w:val="34"/>
    <w:locked/>
    <w:rsid w:val="00783949"/>
    <w:rPr>
      <w:rFonts w:ascii="Times New Roman" w:eastAsia="Times New Roman" w:hAnsi="Times New Roman"/>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03332">
      <w:bodyDiv w:val="1"/>
      <w:marLeft w:val="0"/>
      <w:marRight w:val="0"/>
      <w:marTop w:val="0"/>
      <w:marBottom w:val="0"/>
      <w:divBdr>
        <w:top w:val="none" w:sz="0" w:space="0" w:color="auto"/>
        <w:left w:val="none" w:sz="0" w:space="0" w:color="auto"/>
        <w:bottom w:val="none" w:sz="0" w:space="0" w:color="auto"/>
        <w:right w:val="none" w:sz="0" w:space="0" w:color="auto"/>
      </w:divBdr>
      <w:divsChild>
        <w:div w:id="1856574452">
          <w:marLeft w:val="0"/>
          <w:marRight w:val="0"/>
          <w:marTop w:val="0"/>
          <w:marBottom w:val="0"/>
          <w:divBdr>
            <w:top w:val="none" w:sz="0" w:space="0" w:color="auto"/>
            <w:left w:val="none" w:sz="0" w:space="0" w:color="auto"/>
            <w:bottom w:val="none" w:sz="0" w:space="0" w:color="auto"/>
            <w:right w:val="none" w:sz="0" w:space="0" w:color="auto"/>
          </w:divBdr>
          <w:divsChild>
            <w:div w:id="925849402">
              <w:marLeft w:val="0"/>
              <w:marRight w:val="0"/>
              <w:marTop w:val="0"/>
              <w:marBottom w:val="0"/>
              <w:divBdr>
                <w:top w:val="none" w:sz="0" w:space="0" w:color="auto"/>
                <w:left w:val="none" w:sz="0" w:space="0" w:color="auto"/>
                <w:bottom w:val="none" w:sz="0" w:space="0" w:color="auto"/>
                <w:right w:val="none" w:sz="0" w:space="0" w:color="auto"/>
              </w:divBdr>
              <w:divsChild>
                <w:div w:id="7855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8058">
      <w:bodyDiv w:val="1"/>
      <w:marLeft w:val="0"/>
      <w:marRight w:val="0"/>
      <w:marTop w:val="0"/>
      <w:marBottom w:val="0"/>
      <w:divBdr>
        <w:top w:val="none" w:sz="0" w:space="0" w:color="auto"/>
        <w:left w:val="none" w:sz="0" w:space="0" w:color="auto"/>
        <w:bottom w:val="none" w:sz="0" w:space="0" w:color="auto"/>
        <w:right w:val="none" w:sz="0" w:space="0" w:color="auto"/>
      </w:divBdr>
    </w:div>
    <w:div w:id="691801493">
      <w:bodyDiv w:val="1"/>
      <w:marLeft w:val="0"/>
      <w:marRight w:val="0"/>
      <w:marTop w:val="0"/>
      <w:marBottom w:val="0"/>
      <w:divBdr>
        <w:top w:val="none" w:sz="0" w:space="0" w:color="auto"/>
        <w:left w:val="none" w:sz="0" w:space="0" w:color="auto"/>
        <w:bottom w:val="none" w:sz="0" w:space="0" w:color="auto"/>
        <w:right w:val="none" w:sz="0" w:space="0" w:color="auto"/>
      </w:divBdr>
      <w:divsChild>
        <w:div w:id="1179660900">
          <w:marLeft w:val="0"/>
          <w:marRight w:val="0"/>
          <w:marTop w:val="0"/>
          <w:marBottom w:val="0"/>
          <w:divBdr>
            <w:top w:val="none" w:sz="0" w:space="0" w:color="auto"/>
            <w:left w:val="none" w:sz="0" w:space="0" w:color="auto"/>
            <w:bottom w:val="none" w:sz="0" w:space="0" w:color="auto"/>
            <w:right w:val="none" w:sz="0" w:space="0" w:color="auto"/>
          </w:divBdr>
        </w:div>
      </w:divsChild>
    </w:div>
    <w:div w:id="774441594">
      <w:bodyDiv w:val="1"/>
      <w:marLeft w:val="0"/>
      <w:marRight w:val="0"/>
      <w:marTop w:val="0"/>
      <w:marBottom w:val="0"/>
      <w:divBdr>
        <w:top w:val="none" w:sz="0" w:space="0" w:color="auto"/>
        <w:left w:val="none" w:sz="0" w:space="0" w:color="auto"/>
        <w:bottom w:val="none" w:sz="0" w:space="0" w:color="auto"/>
        <w:right w:val="none" w:sz="0" w:space="0" w:color="auto"/>
      </w:divBdr>
    </w:div>
    <w:div w:id="1732271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76CC5-1180-4EF7-9F50-61DC79B8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14</Pages>
  <Words>5006</Words>
  <Characters>27535</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Duran Vargas</dc:creator>
  <cp:lastModifiedBy>hp</cp:lastModifiedBy>
  <cp:revision>57</cp:revision>
  <cp:lastPrinted>2017-06-01T15:32:00Z</cp:lastPrinted>
  <dcterms:created xsi:type="dcterms:W3CDTF">2017-02-16T13:23:00Z</dcterms:created>
  <dcterms:modified xsi:type="dcterms:W3CDTF">2017-06-19T11:27:00Z</dcterms:modified>
</cp:coreProperties>
</file>